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7E43F" w14:textId="77777777" w:rsidR="004C3E88" w:rsidRPr="00F23235" w:rsidRDefault="001E17F0" w:rsidP="00F23235">
      <w:pPr>
        <w:pStyle w:val="Szvegtrzs1"/>
        <w:spacing w:after="0"/>
        <w:jc w:val="center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  <w:b/>
          <w:bCs/>
          <w:u w:val="single"/>
        </w:rPr>
        <w:t>A bírósági ülnökök jogai és kötelezettségei</w:t>
      </w:r>
    </w:p>
    <w:p w14:paraId="39B9D0CF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Magyarország Alaptörvénye ​</w:t>
      </w:r>
    </w:p>
    <w:p w14:paraId="1E1D8FC7" w14:textId="6556459F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27. cikk ​</w:t>
      </w:r>
    </w:p>
    <w:p w14:paraId="77A9FB82" w14:textId="6F2181C0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(2) Törvény által meghatározott ügyekben és módon nem hivatásos </w:t>
      </w:r>
      <w:proofErr w:type="spellStart"/>
      <w:r w:rsidRPr="00F23235">
        <w:rPr>
          <w:rStyle w:val="Szvegtrzs"/>
          <w:rFonts w:ascii="Calibri" w:hAnsi="Calibri" w:cs="Calibri"/>
        </w:rPr>
        <w:t>bírák</w:t>
      </w:r>
      <w:proofErr w:type="spellEnd"/>
      <w:r w:rsidRPr="00F23235">
        <w:rPr>
          <w:rStyle w:val="Szvegtrzs"/>
          <w:rFonts w:ascii="Calibri" w:hAnsi="Calibri" w:cs="Calibri"/>
        </w:rPr>
        <w:t xml:space="preserve"> is részt vesznek az ítélkezésben.</w:t>
      </w:r>
    </w:p>
    <w:p w14:paraId="7C5C18E2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</w:p>
    <w:p w14:paraId="33F2EBDE" w14:textId="2D2DAD46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2017. évi XC. törvény a büntetőeljárásról </w:t>
      </w:r>
    </w:p>
    <w:p w14:paraId="4735311C" w14:textId="2D0924A3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680. § (2) </w:t>
      </w:r>
      <w:r w:rsidRPr="00F23235">
        <w:rPr>
          <w:rStyle w:val="Szvegtrzs"/>
          <w:rFonts w:ascii="Calibri" w:hAnsi="Calibri" w:cs="Calibri"/>
          <w:highlight w:val="yellow"/>
        </w:rPr>
        <w:t>A fiatalkorú elleni büntetőeljárásban</w:t>
      </w:r>
      <w:r w:rsidRPr="00F23235">
        <w:rPr>
          <w:rStyle w:val="Szvegtrzs"/>
          <w:rFonts w:ascii="Calibri" w:hAnsi="Calibri" w:cs="Calibri"/>
        </w:rPr>
        <w:t xml:space="preserve"> az elsőfokú bíróság tanácsa egy hivatásos bíróból és két ülnökből áll.</w:t>
      </w:r>
    </w:p>
    <w:p w14:paraId="5EA9E9DE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(5) A fiatalkorú elleni büntetőeljárásban ülnökként kizárólag</w:t>
      </w:r>
    </w:p>
    <w:p w14:paraId="377DDCAA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a) pedagógus,</w:t>
      </w:r>
    </w:p>
    <w:p w14:paraId="728738A0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b) pszichológus, vagy</w:t>
      </w:r>
    </w:p>
    <w:p w14:paraId="48944E48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c) a család-, gyermek- és ifjúságvédelmi szolgáltatás, gyámügyi igazgatás keretében az ellátottak gyógyítását, ápolását, foglalkoztatását, fejlesztését, ellátását, nevelését, gondozását vagy szociális segítését, a gyermek sorsának rendezését közvetlenül szolgáló, egyetemi vagy főiskolai végzettséghez kötött munkakörben dolgozó vagy korábban dolgozó személy</w:t>
      </w:r>
    </w:p>
    <w:p w14:paraId="7C8BF93E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vehet részt.</w:t>
      </w:r>
    </w:p>
    <w:p w14:paraId="2E1F6938" w14:textId="20E5BE9B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(6) Az ítélkezés során a hivatásos bíró és az ülnök jogai és kötelességei azonosak. A bíró kizárására vonatkozó rendelkezések az ülnökre is irányadók.</w:t>
      </w:r>
    </w:p>
    <w:p w14:paraId="57954F17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</w:p>
    <w:p w14:paraId="7A24097D" w14:textId="174037D3" w:rsidR="00F23235" w:rsidRPr="00F23235" w:rsidRDefault="00F23235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2016. évi CXXX. törvény a polgári perrendtartásról</w:t>
      </w:r>
    </w:p>
    <w:p w14:paraId="538CF0CD" w14:textId="77777777" w:rsidR="00F23235" w:rsidRPr="00F23235" w:rsidRDefault="00F23235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510. § [A munkaügyi perben eljáró bíróságok összetétele] ​ ​ </w:t>
      </w:r>
    </w:p>
    <w:p w14:paraId="4C882AD1" w14:textId="60FED3FE" w:rsidR="00834E6A" w:rsidRPr="00F23235" w:rsidRDefault="00F23235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  <w:highlight w:val="yellow"/>
        </w:rPr>
        <w:t>Munkaügyi perben</w:t>
      </w:r>
      <w:r w:rsidRPr="00F23235">
        <w:rPr>
          <w:rStyle w:val="Szvegtrzs"/>
          <w:rFonts w:ascii="Calibri" w:hAnsi="Calibri" w:cs="Calibri"/>
        </w:rPr>
        <w:t xml:space="preserve"> az elsőfokú bíróság – törvény eltérő rendelkezése hiányában – ülnökök közreműködésével jár el.</w:t>
      </w:r>
    </w:p>
    <w:p w14:paraId="1C223D68" w14:textId="77777777" w:rsidR="00834E6A" w:rsidRPr="00F23235" w:rsidRDefault="00834E6A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</w:p>
    <w:p w14:paraId="2A68FB1A" w14:textId="77777777" w:rsidR="00F23235" w:rsidRDefault="001E17F0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  <w:highlight w:val="yellow"/>
        </w:rPr>
        <w:t>Az ülnökökre vonatkozó legfontosabb rendelkezéseket a bíróságok szervezetéről és igazgatásáról szóló 2011. évi CLXI. törvény (</w:t>
      </w:r>
      <w:proofErr w:type="spellStart"/>
      <w:r w:rsidRPr="00F23235">
        <w:rPr>
          <w:rStyle w:val="Szvegtrzs"/>
          <w:rFonts w:ascii="Calibri" w:hAnsi="Calibri" w:cs="Calibri"/>
          <w:highlight w:val="yellow"/>
        </w:rPr>
        <w:t>Bszi</w:t>
      </w:r>
      <w:proofErr w:type="spellEnd"/>
      <w:r w:rsidRPr="00F23235">
        <w:rPr>
          <w:rStyle w:val="Szvegtrzs"/>
          <w:rFonts w:ascii="Calibri" w:hAnsi="Calibri" w:cs="Calibri"/>
          <w:highlight w:val="yellow"/>
        </w:rPr>
        <w:t xml:space="preserve">.) és a </w:t>
      </w:r>
      <w:proofErr w:type="spellStart"/>
      <w:r w:rsidRPr="00F23235">
        <w:rPr>
          <w:rStyle w:val="Szvegtrzs"/>
          <w:rFonts w:ascii="Calibri" w:hAnsi="Calibri" w:cs="Calibri"/>
          <w:highlight w:val="yellow"/>
        </w:rPr>
        <w:t>bírák</w:t>
      </w:r>
      <w:proofErr w:type="spellEnd"/>
      <w:r w:rsidRPr="00F23235">
        <w:rPr>
          <w:rStyle w:val="Szvegtrzs"/>
          <w:rFonts w:ascii="Calibri" w:hAnsi="Calibri" w:cs="Calibri"/>
          <w:highlight w:val="yellow"/>
        </w:rPr>
        <w:t xml:space="preserve"> jogállásáról és javadalmazásáról szóló 2011. évi CLXII. törvény (</w:t>
      </w:r>
      <w:proofErr w:type="spellStart"/>
      <w:r w:rsidRPr="00F23235">
        <w:rPr>
          <w:rStyle w:val="Szvegtrzs"/>
          <w:rFonts w:ascii="Calibri" w:hAnsi="Calibri" w:cs="Calibri"/>
          <w:highlight w:val="yellow"/>
        </w:rPr>
        <w:t>Bjt</w:t>
      </w:r>
      <w:proofErr w:type="spellEnd"/>
      <w:r w:rsidRPr="00F23235">
        <w:rPr>
          <w:rStyle w:val="Szvegtrzs"/>
          <w:rFonts w:ascii="Calibri" w:hAnsi="Calibri" w:cs="Calibri"/>
          <w:highlight w:val="yellow"/>
        </w:rPr>
        <w:t>.) tartalmazza.</w:t>
      </w:r>
    </w:p>
    <w:p w14:paraId="6AB30DD0" w14:textId="77777777" w:rsidR="00F23235" w:rsidRPr="00F23235" w:rsidRDefault="00F23235" w:rsidP="00F23235">
      <w:pPr>
        <w:pStyle w:val="Szvegtrzs1"/>
        <w:spacing w:after="0"/>
        <w:jc w:val="both"/>
        <w:rPr>
          <w:rFonts w:ascii="Calibri" w:hAnsi="Calibri" w:cs="Calibri"/>
        </w:rPr>
      </w:pPr>
    </w:p>
    <w:p w14:paraId="26BBC44B" w14:textId="77777777" w:rsidR="00F23235" w:rsidRPr="00F23235" w:rsidRDefault="00F23235" w:rsidP="00F23235">
      <w:pPr>
        <w:widowControl/>
        <w:shd w:val="clear" w:color="auto" w:fill="FFFFFF"/>
        <w:spacing w:line="330" w:lineRule="atLeast"/>
        <w:jc w:val="both"/>
        <w:rPr>
          <w:rFonts w:ascii="Calibri" w:eastAsia="Times New Roman" w:hAnsi="Calibri" w:cs="Calibri"/>
          <w:sz w:val="22"/>
          <w:szCs w:val="22"/>
        </w:rPr>
      </w:pPr>
      <w:r w:rsidRPr="00F23235">
        <w:rPr>
          <w:rFonts w:ascii="Calibri" w:eastAsia="Times New Roman" w:hAnsi="Calibri" w:cs="Calibri"/>
          <w:sz w:val="22"/>
          <w:szCs w:val="22"/>
        </w:rPr>
        <w:t xml:space="preserve">A bírósági tárgyalások során az ítélkezésben az ülnökök a tárgyalást vezető hivatásos bíróval azonos jogokkal bírnak, és azonos kötelezettségek terhelik őket. Az ülnökök – akárcsak a hivatásos </w:t>
      </w:r>
      <w:proofErr w:type="spellStart"/>
      <w:r w:rsidRPr="00F23235">
        <w:rPr>
          <w:rFonts w:ascii="Calibri" w:eastAsia="Times New Roman" w:hAnsi="Calibri" w:cs="Calibri"/>
          <w:sz w:val="22"/>
          <w:szCs w:val="22"/>
        </w:rPr>
        <w:t>bírák</w:t>
      </w:r>
      <w:proofErr w:type="spellEnd"/>
      <w:r w:rsidRPr="00F23235">
        <w:rPr>
          <w:rFonts w:ascii="Calibri" w:eastAsia="Times New Roman" w:hAnsi="Calibri" w:cs="Calibri"/>
          <w:sz w:val="22"/>
          <w:szCs w:val="22"/>
        </w:rPr>
        <w:t xml:space="preserve"> – függetlenek, ítélkezési tevékenységük során nem befolyásolhatóak és nem adható számukra utasítás sem. Döntésüket a jogszabályok figyelembevételével saját belső meggyőződésük alapján hozzák meg.</w:t>
      </w:r>
    </w:p>
    <w:p w14:paraId="0C6643D2" w14:textId="77777777" w:rsidR="00F23235" w:rsidRPr="00F23235" w:rsidRDefault="00F23235" w:rsidP="00F23235">
      <w:pPr>
        <w:widowControl/>
        <w:shd w:val="clear" w:color="auto" w:fill="FFFFFF"/>
        <w:spacing w:line="330" w:lineRule="atLeast"/>
        <w:jc w:val="both"/>
        <w:rPr>
          <w:rFonts w:ascii="Calibri" w:eastAsia="Times New Roman" w:hAnsi="Calibri" w:cs="Calibri"/>
          <w:sz w:val="22"/>
          <w:szCs w:val="22"/>
        </w:rPr>
      </w:pPr>
      <w:r w:rsidRPr="00F23235">
        <w:rPr>
          <w:rFonts w:ascii="Calibri" w:eastAsia="Times New Roman" w:hAnsi="Calibri" w:cs="Calibri"/>
          <w:sz w:val="22"/>
          <w:szCs w:val="22"/>
        </w:rPr>
        <w:t>A bíróság, ha tanácsban jár el, határozatát szavazással hozza meg. A szavazás előtt az ülnökök az eljárást vezető bírótól felvilágosítást kapnak a döntéshez szükséges jogszabályokról, arról, hogy milyen határozat hozható az ügyben, büntetőügyekben pedig tájékoztatást kapnak arról, hogy milyen büntetések és intézkedések szabhatók ki.</w:t>
      </w:r>
    </w:p>
    <w:p w14:paraId="0AABC450" w14:textId="77777777" w:rsidR="00F23235" w:rsidRPr="00F23235" w:rsidRDefault="00F23235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</w:p>
    <w:p w14:paraId="4178266A" w14:textId="468F8345" w:rsidR="004C3E88" w:rsidRDefault="001E17F0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Ülnöknek az a 30. évét betöltött magyar állampolgár választható meg, aki nem áll a cselekvőképeséget érintő gondnokság vagy támogatott döntéshozatal hatálya alatt, továbbá büntetlen előéletű és nem áll közügyektől eltiltás hatálya alatt sem. (</w:t>
      </w:r>
      <w:proofErr w:type="spellStart"/>
      <w:r w:rsidRPr="00F23235">
        <w:rPr>
          <w:rStyle w:val="Szvegtrzs"/>
          <w:rFonts w:ascii="Calibri" w:hAnsi="Calibri" w:cs="Calibri"/>
        </w:rPr>
        <w:t>Bjt</w:t>
      </w:r>
      <w:proofErr w:type="spellEnd"/>
      <w:r w:rsidRPr="00F23235">
        <w:rPr>
          <w:rStyle w:val="Szvegtrzs"/>
          <w:rFonts w:ascii="Calibri" w:hAnsi="Calibri" w:cs="Calibri"/>
        </w:rPr>
        <w:t xml:space="preserve">. 212. § (1) </w:t>
      </w:r>
      <w:proofErr w:type="spellStart"/>
      <w:r w:rsidRPr="00F23235">
        <w:rPr>
          <w:rStyle w:val="Szvegtrzs"/>
          <w:rFonts w:ascii="Calibri" w:hAnsi="Calibri" w:cs="Calibri"/>
        </w:rPr>
        <w:t>bek</w:t>
      </w:r>
      <w:proofErr w:type="spellEnd"/>
      <w:r w:rsidRPr="00F23235">
        <w:rPr>
          <w:rStyle w:val="Szvegtrzs"/>
          <w:rFonts w:ascii="Calibri" w:hAnsi="Calibri" w:cs="Calibri"/>
        </w:rPr>
        <w:t>.)</w:t>
      </w:r>
    </w:p>
    <w:p w14:paraId="2DB87F13" w14:textId="77777777" w:rsidR="00F23235" w:rsidRPr="00F23235" w:rsidRDefault="00F23235" w:rsidP="00F23235">
      <w:pPr>
        <w:pStyle w:val="Szvegtrzs1"/>
        <w:spacing w:after="0"/>
        <w:jc w:val="both"/>
        <w:rPr>
          <w:rFonts w:ascii="Calibri" w:hAnsi="Calibri" w:cs="Calibri"/>
        </w:rPr>
      </w:pPr>
    </w:p>
    <w:p w14:paraId="39668494" w14:textId="77777777" w:rsidR="004C3E88" w:rsidRPr="00F23235" w:rsidRDefault="001E17F0" w:rsidP="00F23235">
      <w:pPr>
        <w:pStyle w:val="Szvegtrzs1"/>
        <w:spacing w:after="0" w:line="288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Az ülnököknek az ítélkezésben a hivatásos </w:t>
      </w:r>
      <w:proofErr w:type="spellStart"/>
      <w:r w:rsidRPr="00F23235">
        <w:rPr>
          <w:rStyle w:val="Szvegtrzs"/>
          <w:rFonts w:ascii="Calibri" w:hAnsi="Calibri" w:cs="Calibri"/>
        </w:rPr>
        <w:t>bírákkal</w:t>
      </w:r>
      <w:proofErr w:type="spellEnd"/>
      <w:r w:rsidRPr="00F23235">
        <w:rPr>
          <w:rStyle w:val="Szvegtrzs"/>
          <w:rFonts w:ascii="Calibri" w:hAnsi="Calibri" w:cs="Calibri"/>
        </w:rPr>
        <w:t xml:space="preserve"> azonos jogaik és kötelezettségeik vannak.</w:t>
      </w:r>
    </w:p>
    <w:p w14:paraId="2CF8F3F7" w14:textId="6DD9FAA9" w:rsidR="004C3E88" w:rsidRPr="00F23235" w:rsidRDefault="001E17F0" w:rsidP="00F23235">
      <w:pPr>
        <w:pStyle w:val="Szvegtrzs1"/>
        <w:spacing w:after="0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Az ülnökök megbízatása </w:t>
      </w:r>
      <w:r w:rsidR="00F23235">
        <w:rPr>
          <w:rStyle w:val="Szvegtrzs"/>
          <w:rFonts w:ascii="Calibri" w:hAnsi="Calibri" w:cs="Calibri"/>
        </w:rPr>
        <w:t xml:space="preserve">az általános választást követő </w:t>
      </w:r>
      <w:r w:rsidRPr="00F23235">
        <w:rPr>
          <w:rStyle w:val="Szvegtrzs"/>
          <w:rFonts w:ascii="Calibri" w:hAnsi="Calibri" w:cs="Calibri"/>
        </w:rPr>
        <w:t>4 évre szól.</w:t>
      </w:r>
    </w:p>
    <w:p w14:paraId="65B4082B" w14:textId="77777777" w:rsidR="004C3E88" w:rsidRPr="00F23235" w:rsidRDefault="001E17F0" w:rsidP="00F23235">
      <w:pPr>
        <w:pStyle w:val="Szvegtrzs1"/>
        <w:spacing w:after="0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Az ülnökök a megbízatásuk időtartama alatt nem lehetnek tagjai pártnak és politikai tevékenységet sem </w:t>
      </w:r>
      <w:r w:rsidRPr="00F23235">
        <w:rPr>
          <w:rStyle w:val="Szvegtrzs"/>
          <w:rFonts w:ascii="Calibri" w:hAnsi="Calibri" w:cs="Calibri"/>
        </w:rPr>
        <w:lastRenderedPageBreak/>
        <w:t>folytathatnak (</w:t>
      </w:r>
      <w:proofErr w:type="spellStart"/>
      <w:r w:rsidRPr="00F23235">
        <w:rPr>
          <w:rStyle w:val="Szvegtrzs"/>
          <w:rFonts w:ascii="Calibri" w:hAnsi="Calibri" w:cs="Calibri"/>
        </w:rPr>
        <w:t>Bjt</w:t>
      </w:r>
      <w:proofErr w:type="spellEnd"/>
      <w:r w:rsidRPr="00F23235">
        <w:rPr>
          <w:rStyle w:val="Szvegtrzs"/>
          <w:rFonts w:ascii="Calibri" w:hAnsi="Calibri" w:cs="Calibri"/>
        </w:rPr>
        <w:t xml:space="preserve">. 212. § (3) </w:t>
      </w:r>
      <w:proofErr w:type="spellStart"/>
      <w:r w:rsidRPr="00F23235">
        <w:rPr>
          <w:rStyle w:val="Szvegtrzs"/>
          <w:rFonts w:ascii="Calibri" w:hAnsi="Calibri" w:cs="Calibri"/>
        </w:rPr>
        <w:t>bek</w:t>
      </w:r>
      <w:proofErr w:type="spellEnd"/>
      <w:r w:rsidRPr="00F23235">
        <w:rPr>
          <w:rStyle w:val="Szvegtrzs"/>
          <w:rFonts w:ascii="Calibri" w:hAnsi="Calibri" w:cs="Calibri"/>
        </w:rPr>
        <w:t>.). Az országgyűlési képviselői megbízatás, az önkormányzati képviselő-testületi tagság politikai tevékenységnek tekintendő. Nem politikai tevékenység a munkavállalói – szakmai, érdekvédelmi – szervezetben való részvétel.</w:t>
      </w:r>
    </w:p>
    <w:p w14:paraId="46AA57BA" w14:textId="77777777" w:rsidR="004C3E88" w:rsidRDefault="001E17F0" w:rsidP="00F23235">
      <w:pPr>
        <w:pStyle w:val="Szvegtrzs1"/>
        <w:spacing w:after="0" w:line="283" w:lineRule="auto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Az ülnököt az igazságszolgáltatásban való részvételével összefüggő cselekménye tekintetében mentelmi jog illeti meg. A mentesség terjedelmére és az ülnök mentelmi jogának felfüggesztésére vonatkozó szabályokat a </w:t>
      </w:r>
      <w:proofErr w:type="spellStart"/>
      <w:r w:rsidRPr="00F23235">
        <w:rPr>
          <w:rStyle w:val="Szvegtrzs"/>
          <w:rFonts w:ascii="Calibri" w:hAnsi="Calibri" w:cs="Calibri"/>
        </w:rPr>
        <w:t>Bjt</w:t>
      </w:r>
      <w:proofErr w:type="spellEnd"/>
      <w:r w:rsidRPr="00F23235">
        <w:rPr>
          <w:rStyle w:val="Szvegtrzs"/>
          <w:rFonts w:ascii="Calibri" w:hAnsi="Calibri" w:cs="Calibri"/>
        </w:rPr>
        <w:t>. 2. § (4) és (5) bekezdése tartalmazza.</w:t>
      </w:r>
    </w:p>
    <w:p w14:paraId="21C46D07" w14:textId="77777777" w:rsidR="00D15192" w:rsidRPr="00F23235" w:rsidRDefault="00D15192" w:rsidP="00F23235">
      <w:pPr>
        <w:pStyle w:val="Szvegtrzs1"/>
        <w:spacing w:after="0" w:line="283" w:lineRule="auto"/>
        <w:jc w:val="both"/>
        <w:rPr>
          <w:rFonts w:ascii="Calibri" w:hAnsi="Calibri" w:cs="Calibri"/>
        </w:rPr>
      </w:pPr>
    </w:p>
    <w:p w14:paraId="0FF448F3" w14:textId="77777777" w:rsidR="004C3E88" w:rsidRDefault="001E17F0" w:rsidP="00F23235">
      <w:pPr>
        <w:pStyle w:val="Szvegtrzs1"/>
        <w:spacing w:after="0"/>
        <w:jc w:val="both"/>
        <w:rPr>
          <w:rStyle w:val="Szvegtrzs"/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A megválasztott ülnököknek bírói esküt kell tennie.</w:t>
      </w:r>
    </w:p>
    <w:p w14:paraId="3B2B3C71" w14:textId="77777777" w:rsidR="001E17F0" w:rsidRPr="00F23235" w:rsidRDefault="001E17F0" w:rsidP="00F23235">
      <w:pPr>
        <w:pStyle w:val="Szvegtrzs1"/>
        <w:spacing w:after="0"/>
        <w:jc w:val="both"/>
        <w:rPr>
          <w:rFonts w:ascii="Calibri" w:hAnsi="Calibri" w:cs="Calibri"/>
        </w:rPr>
      </w:pPr>
    </w:p>
    <w:p w14:paraId="299F459B" w14:textId="77777777" w:rsidR="004C3E88" w:rsidRPr="00F23235" w:rsidRDefault="001E17F0" w:rsidP="00F23235">
      <w:pPr>
        <w:pStyle w:val="Szvegtrzs1"/>
        <w:spacing w:after="0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Az ülnököt a bíróság elnöke hívja be és osztja be az ítélkező tanácsba. E tisztsége gyakorlásának idejére az ülnököt a </w:t>
      </w:r>
      <w:proofErr w:type="spellStart"/>
      <w:r w:rsidRPr="00F23235">
        <w:rPr>
          <w:rStyle w:val="Szvegtrzs"/>
          <w:rFonts w:ascii="Calibri" w:hAnsi="Calibri" w:cs="Calibri"/>
        </w:rPr>
        <w:t>Bjt</w:t>
      </w:r>
      <w:proofErr w:type="spellEnd"/>
      <w:r w:rsidRPr="00F23235">
        <w:rPr>
          <w:rStyle w:val="Szvegtrzs"/>
          <w:rFonts w:ascii="Calibri" w:hAnsi="Calibri" w:cs="Calibri"/>
        </w:rPr>
        <w:t>. 221. § rendelkezései szerint távolléti díj, illetőleg tiszteletdíj illeti meg, amelyet a bíróságok költségvetésükből térítenek meg.</w:t>
      </w:r>
    </w:p>
    <w:p w14:paraId="5E3E0F0B" w14:textId="77777777" w:rsidR="004C3E88" w:rsidRPr="00F23235" w:rsidRDefault="001E17F0" w:rsidP="00F23235">
      <w:pPr>
        <w:pStyle w:val="Szvegtrzs1"/>
        <w:spacing w:after="0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A </w:t>
      </w:r>
      <w:proofErr w:type="spellStart"/>
      <w:r w:rsidRPr="00F23235">
        <w:rPr>
          <w:rStyle w:val="Szvegtrzs"/>
          <w:rFonts w:ascii="Calibri" w:hAnsi="Calibri" w:cs="Calibri"/>
        </w:rPr>
        <w:t>Bjt</w:t>
      </w:r>
      <w:proofErr w:type="spellEnd"/>
      <w:r w:rsidRPr="00F23235">
        <w:rPr>
          <w:rStyle w:val="Szvegtrzs"/>
          <w:rFonts w:ascii="Calibri" w:hAnsi="Calibri" w:cs="Calibri"/>
        </w:rPr>
        <w:t>. 221. § (1) bekezdésben foglaltak szerint a munkaviszonyban, kormányzati szolgálati, állami szolgálati, közszolgálati, egészségügyi szolgálati vagy közalkalmazotti jogviszonyban, adó- és vámhatósági szolgálati jogviszonyban, rendvédelmi igazgatási szolgálati jogviszonyban, honvédelmi alkalmazotti jogviszonyban, a rendvédelmi feladatokat ellátó szervek hivatásos állományának szolgálati jogviszonyáról szóló törvény szerinti rendvédelmi feladatokat ellátó szerveknél és a Magyar Honvédségnél szolgálati viszonyban, vagy foglalkoztatásra irányuló más jogviszonyban (szövetkezetnél munkaviszony jellegű jogviszonyban stb.) álló ülnököt ülnöki működésének időtartamára a távolléti díja illeti meg.</w:t>
      </w:r>
    </w:p>
    <w:p w14:paraId="0DD3FAA2" w14:textId="77777777" w:rsidR="004C3E88" w:rsidRPr="00F23235" w:rsidRDefault="001E17F0" w:rsidP="00F23235">
      <w:pPr>
        <w:pStyle w:val="Szvegtrzs1"/>
        <w:spacing w:after="0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A </w:t>
      </w:r>
      <w:proofErr w:type="spellStart"/>
      <w:r w:rsidRPr="00F23235">
        <w:rPr>
          <w:rStyle w:val="Szvegtrzs"/>
          <w:rFonts w:ascii="Calibri" w:hAnsi="Calibri" w:cs="Calibri"/>
        </w:rPr>
        <w:t>Bjt</w:t>
      </w:r>
      <w:proofErr w:type="spellEnd"/>
      <w:r w:rsidRPr="00F23235">
        <w:rPr>
          <w:rStyle w:val="Szvegtrzs"/>
          <w:rFonts w:ascii="Calibri" w:hAnsi="Calibri" w:cs="Calibri"/>
        </w:rPr>
        <w:t>. 221. § (1) bekezdésben meghatározott jogviszonyokban nem álló, vagy az ülnöki működése idejére munkabérben (díjazásban) nem részesülő ülnököt tiszteletdíj illeti meg. A tiszteletdíj mértéke az ülnök működésének minden napjára a bírói illetményalap (566.660 Ft) egy munkanapra eső összegének a 25 százaléka.</w:t>
      </w:r>
    </w:p>
    <w:p w14:paraId="1842BFF8" w14:textId="77777777" w:rsidR="004C3E88" w:rsidRPr="00F23235" w:rsidRDefault="001E17F0" w:rsidP="00F23235">
      <w:pPr>
        <w:pStyle w:val="Szvegtrzs1"/>
        <w:spacing w:after="0" w:line="288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A </w:t>
      </w:r>
      <w:proofErr w:type="spellStart"/>
      <w:r w:rsidRPr="00F23235">
        <w:rPr>
          <w:rStyle w:val="Szvegtrzs"/>
          <w:rFonts w:ascii="Calibri" w:hAnsi="Calibri" w:cs="Calibri"/>
        </w:rPr>
        <w:t>Bjt</w:t>
      </w:r>
      <w:proofErr w:type="spellEnd"/>
      <w:r w:rsidRPr="00F23235">
        <w:rPr>
          <w:rStyle w:val="Szvegtrzs"/>
          <w:rFonts w:ascii="Calibri" w:hAnsi="Calibri" w:cs="Calibri"/>
        </w:rPr>
        <w:t xml:space="preserve">. 221. § (5) bekezdése szerint az ülnök a hivatalos kiküldetésével járó költségeket a </w:t>
      </w:r>
      <w:proofErr w:type="spellStart"/>
      <w:r w:rsidRPr="00F23235">
        <w:rPr>
          <w:rStyle w:val="Szvegtrzs"/>
          <w:rFonts w:ascii="Calibri" w:hAnsi="Calibri" w:cs="Calibri"/>
        </w:rPr>
        <w:t>bírákra</w:t>
      </w:r>
      <w:proofErr w:type="spellEnd"/>
      <w:r w:rsidRPr="00F23235">
        <w:rPr>
          <w:rStyle w:val="Szvegtrzs"/>
          <w:rFonts w:ascii="Calibri" w:hAnsi="Calibri" w:cs="Calibri"/>
        </w:rPr>
        <w:t xml:space="preserve"> irányadó rendelkezések megfelelő alkalmazásával számolhatja el.</w:t>
      </w:r>
    </w:p>
    <w:p w14:paraId="53CB3986" w14:textId="77777777" w:rsidR="004C3E88" w:rsidRPr="001E17F0" w:rsidRDefault="001E17F0" w:rsidP="00F23235">
      <w:pPr>
        <w:pStyle w:val="Szvegtrzs1"/>
        <w:spacing w:after="0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 xml:space="preserve">Joga az ülnöknek, hogy a behívásáról legalább egy hónappal korábban értesüljön, illetve, hogy kérésére, </w:t>
      </w:r>
      <w:r w:rsidRPr="001E17F0">
        <w:rPr>
          <w:rStyle w:val="Szvegtrzs"/>
          <w:rFonts w:ascii="Calibri" w:hAnsi="Calibri" w:cs="Calibri"/>
        </w:rPr>
        <w:t>fontos okból a bíróság elnöke elhalaszthassa a működése megkezdésének időpontját.</w:t>
      </w:r>
    </w:p>
    <w:p w14:paraId="366ABEDE" w14:textId="77777777" w:rsidR="004C3E88" w:rsidRPr="001E17F0" w:rsidRDefault="001E17F0" w:rsidP="00F23235">
      <w:pPr>
        <w:pStyle w:val="Szvegtrzs1"/>
        <w:spacing w:after="0" w:line="288" w:lineRule="auto"/>
        <w:jc w:val="both"/>
        <w:rPr>
          <w:rFonts w:ascii="Calibri" w:hAnsi="Calibri" w:cs="Calibri"/>
        </w:rPr>
      </w:pPr>
      <w:r w:rsidRPr="001E17F0">
        <w:rPr>
          <w:rStyle w:val="Szvegtrzs"/>
          <w:rFonts w:ascii="Calibri" w:hAnsi="Calibri" w:cs="Calibri"/>
        </w:rPr>
        <w:t>Az ítélkező tanácshoz beosztott ülnök joga, hogy a tárgyalandó ügyek tény- és joganyagát megismerhesse, arról őt az ítélkező tanács elnöke tájékoztassa.</w:t>
      </w:r>
    </w:p>
    <w:p w14:paraId="382927C9" w14:textId="77777777" w:rsidR="004C3E88" w:rsidRDefault="001E17F0" w:rsidP="00F23235">
      <w:pPr>
        <w:pStyle w:val="Szvegtrzs1"/>
        <w:spacing w:after="0" w:line="283" w:lineRule="auto"/>
        <w:jc w:val="both"/>
        <w:rPr>
          <w:rStyle w:val="Szvegtrzs"/>
          <w:rFonts w:ascii="Calibri" w:hAnsi="Calibri" w:cs="Calibri"/>
        </w:rPr>
      </w:pPr>
      <w:r w:rsidRPr="001E17F0">
        <w:rPr>
          <w:rStyle w:val="Szvegtrzs"/>
          <w:rFonts w:ascii="Calibri" w:hAnsi="Calibri" w:cs="Calibri"/>
        </w:rPr>
        <w:t>Az ítélet meghozatalát megelőző zárt tanácskozással kapcsolatos tanácskozási titok megőrzése az ülnök számára is kötelező. Ez vonatkozik a szolgálati, illetve az államtitokra is.</w:t>
      </w:r>
    </w:p>
    <w:p w14:paraId="026ADD79" w14:textId="77777777" w:rsidR="001E17F0" w:rsidRPr="00F23235" w:rsidRDefault="001E17F0" w:rsidP="00F23235">
      <w:pPr>
        <w:pStyle w:val="Szvegtrzs1"/>
        <w:spacing w:after="0" w:line="283" w:lineRule="auto"/>
        <w:jc w:val="both"/>
        <w:rPr>
          <w:rFonts w:ascii="Calibri" w:hAnsi="Calibri" w:cs="Calibri"/>
        </w:rPr>
      </w:pPr>
    </w:p>
    <w:p w14:paraId="1DE81B65" w14:textId="77777777" w:rsidR="004C3E88" w:rsidRPr="00F23235" w:rsidRDefault="001E17F0" w:rsidP="00F23235">
      <w:pPr>
        <w:pStyle w:val="Szvegtrzs1"/>
        <w:spacing w:after="0" w:line="283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Az ülnök megbízatása megszűnik (</w:t>
      </w:r>
      <w:proofErr w:type="spellStart"/>
      <w:r w:rsidRPr="00F23235">
        <w:rPr>
          <w:rStyle w:val="Szvegtrzs"/>
          <w:rFonts w:ascii="Calibri" w:hAnsi="Calibri" w:cs="Calibri"/>
        </w:rPr>
        <w:t>Bjt</w:t>
      </w:r>
      <w:proofErr w:type="spellEnd"/>
      <w:r w:rsidRPr="00F23235">
        <w:rPr>
          <w:rStyle w:val="Szvegtrzs"/>
          <w:rFonts w:ascii="Calibri" w:hAnsi="Calibri" w:cs="Calibri"/>
        </w:rPr>
        <w:t xml:space="preserve">. 220. § (1) </w:t>
      </w:r>
      <w:proofErr w:type="spellStart"/>
      <w:r w:rsidRPr="00F23235">
        <w:rPr>
          <w:rStyle w:val="Szvegtrzs"/>
          <w:rFonts w:ascii="Calibri" w:hAnsi="Calibri" w:cs="Calibri"/>
        </w:rPr>
        <w:t>bek</w:t>
      </w:r>
      <w:proofErr w:type="spellEnd"/>
      <w:r w:rsidRPr="00F23235">
        <w:rPr>
          <w:rStyle w:val="Szvegtrzs"/>
          <w:rFonts w:ascii="Calibri" w:hAnsi="Calibri" w:cs="Calibri"/>
        </w:rPr>
        <w:t>.):</w:t>
      </w:r>
    </w:p>
    <w:p w14:paraId="6C6FAF35" w14:textId="77777777" w:rsidR="004C3E88" w:rsidRPr="00F23235" w:rsidRDefault="001E17F0" w:rsidP="00F23235">
      <w:pPr>
        <w:pStyle w:val="Szvegtrzs1"/>
        <w:numPr>
          <w:ilvl w:val="0"/>
          <w:numId w:val="2"/>
        </w:numPr>
        <w:tabs>
          <w:tab w:val="left" w:pos="352"/>
        </w:tabs>
        <w:spacing w:after="0" w:line="283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az ülnök halálával,</w:t>
      </w:r>
    </w:p>
    <w:p w14:paraId="13A162F7" w14:textId="77777777" w:rsidR="004C3E88" w:rsidRPr="00F23235" w:rsidRDefault="001E17F0" w:rsidP="00F23235">
      <w:pPr>
        <w:pStyle w:val="Szvegtrzs1"/>
        <w:numPr>
          <w:ilvl w:val="0"/>
          <w:numId w:val="2"/>
        </w:numPr>
        <w:tabs>
          <w:tab w:val="left" w:pos="357"/>
        </w:tabs>
        <w:spacing w:after="0" w:line="283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a megbízatásának lejártával,</w:t>
      </w:r>
    </w:p>
    <w:p w14:paraId="315E67FC" w14:textId="77777777" w:rsidR="004C3E88" w:rsidRPr="00F23235" w:rsidRDefault="001E17F0" w:rsidP="00F23235">
      <w:pPr>
        <w:pStyle w:val="Szvegtrzs1"/>
        <w:numPr>
          <w:ilvl w:val="0"/>
          <w:numId w:val="2"/>
        </w:numPr>
        <w:tabs>
          <w:tab w:val="left" w:pos="333"/>
        </w:tabs>
        <w:spacing w:after="0" w:line="283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ha a 212. § (1) bekezdésében foglalt feltételek valamelyike már nem áll fenn,</w:t>
      </w:r>
    </w:p>
    <w:p w14:paraId="0DC8089D" w14:textId="77777777" w:rsidR="004C3E88" w:rsidRPr="00F23235" w:rsidRDefault="001E17F0" w:rsidP="00F23235">
      <w:pPr>
        <w:pStyle w:val="Szvegtrzs1"/>
        <w:numPr>
          <w:ilvl w:val="0"/>
          <w:numId w:val="2"/>
        </w:numPr>
        <w:tabs>
          <w:tab w:val="left" w:pos="362"/>
        </w:tabs>
        <w:spacing w:after="0" w:line="283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a 70. év betöltésével,</w:t>
      </w:r>
    </w:p>
    <w:p w14:paraId="4DFF2F40" w14:textId="77777777" w:rsidR="004C3E88" w:rsidRPr="00F23235" w:rsidRDefault="001E17F0" w:rsidP="00F23235">
      <w:pPr>
        <w:pStyle w:val="Szvegtrzs1"/>
        <w:numPr>
          <w:ilvl w:val="0"/>
          <w:numId w:val="2"/>
        </w:numPr>
        <w:tabs>
          <w:tab w:val="left" w:pos="352"/>
        </w:tabs>
        <w:spacing w:after="0" w:line="283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lemondással (képviselő-testülethez intézett írásbeli nyilatkozatával),</w:t>
      </w:r>
    </w:p>
    <w:p w14:paraId="51C47747" w14:textId="77777777" w:rsidR="004C3E88" w:rsidRPr="00F23235" w:rsidRDefault="001E17F0" w:rsidP="00F23235">
      <w:pPr>
        <w:pStyle w:val="Szvegtrzs1"/>
        <w:numPr>
          <w:ilvl w:val="0"/>
          <w:numId w:val="2"/>
        </w:numPr>
        <w:tabs>
          <w:tab w:val="left" w:pos="309"/>
        </w:tabs>
        <w:spacing w:after="0" w:line="283" w:lineRule="auto"/>
        <w:jc w:val="both"/>
        <w:rPr>
          <w:rFonts w:ascii="Calibri" w:hAnsi="Calibri" w:cs="Calibri"/>
        </w:rPr>
      </w:pPr>
      <w:r w:rsidRPr="00F23235">
        <w:rPr>
          <w:rStyle w:val="Szvegtrzs"/>
          <w:rFonts w:ascii="Calibri" w:hAnsi="Calibri" w:cs="Calibri"/>
        </w:rPr>
        <w:t>ha a 219. § (4) bekezdésében meghatározott esetben az ülnököt megválasztó képviselő</w:t>
      </w:r>
      <w:r w:rsidRPr="00F23235">
        <w:rPr>
          <w:rStyle w:val="Szvegtrzs"/>
          <w:rFonts w:ascii="Calibri" w:hAnsi="Calibri" w:cs="Calibri"/>
        </w:rPr>
        <w:softHyphen/>
        <w:t>testület az ülnököt visszahívja.</w:t>
      </w:r>
    </w:p>
    <w:sectPr w:rsidR="004C3E88" w:rsidRPr="00F23235" w:rsidSect="00D15192">
      <w:pgSz w:w="11900" w:h="16840"/>
      <w:pgMar w:top="1134" w:right="1383" w:bottom="1134" w:left="1366" w:header="1021" w:footer="125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9DD2D" w14:textId="77777777" w:rsidR="00A631DD" w:rsidRDefault="00A631DD">
      <w:r>
        <w:separator/>
      </w:r>
    </w:p>
  </w:endnote>
  <w:endnote w:type="continuationSeparator" w:id="0">
    <w:p w14:paraId="5FCD3D77" w14:textId="77777777" w:rsidR="00A631DD" w:rsidRDefault="00A6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D99B2" w14:textId="77777777" w:rsidR="00A631DD" w:rsidRDefault="00A631DD"/>
  </w:footnote>
  <w:footnote w:type="continuationSeparator" w:id="0">
    <w:p w14:paraId="56BC2724" w14:textId="77777777" w:rsidR="00A631DD" w:rsidRDefault="00A631D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A40520"/>
    <w:multiLevelType w:val="multilevel"/>
    <w:tmpl w:val="84E6E446"/>
    <w:lvl w:ilvl="0">
      <w:start w:val="3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shd w:val="clear" w:color="auto" w:fill="auto"/>
        <w:lang w:val="hu-HU" w:eastAsia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9DE3482"/>
    <w:multiLevelType w:val="multilevel"/>
    <w:tmpl w:val="47E81E1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u-HU" w:eastAsia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3694466">
    <w:abstractNumId w:val="0"/>
  </w:num>
  <w:num w:numId="2" w16cid:durableId="1999962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E88"/>
    <w:rsid w:val="00107353"/>
    <w:rsid w:val="001E17F0"/>
    <w:rsid w:val="0046597A"/>
    <w:rsid w:val="004C3E88"/>
    <w:rsid w:val="00834E6A"/>
    <w:rsid w:val="00A631DD"/>
    <w:rsid w:val="00CA4041"/>
    <w:rsid w:val="00D15192"/>
    <w:rsid w:val="00D55D08"/>
    <w:rsid w:val="00E1039D"/>
    <w:rsid w:val="00F2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43994"/>
  <w15:docId w15:val="{7F030103-49AE-4EFE-98F9-74E2537BC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hu-HU" w:eastAsia="hu-H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Szvegtrzs">
    <w:name w:val="Szövegtörzs_"/>
    <w:basedOn w:val="Bekezdsalapbettpusa"/>
    <w:link w:val="Szvegtrzs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zvegtrzs1">
    <w:name w:val="Szövegtörzs1"/>
    <w:basedOn w:val="Norml"/>
    <w:link w:val="Szvegtrzs"/>
    <w:pPr>
      <w:spacing w:after="280" w:line="28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6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Veres Antal Dr. [OBH]</dc:creator>
  <cp:keywords/>
  <cp:lastModifiedBy>Vörös Álmos dr.</cp:lastModifiedBy>
  <cp:revision>2</cp:revision>
  <dcterms:created xsi:type="dcterms:W3CDTF">2026-07-08T11:30:00Z</dcterms:created>
  <dcterms:modified xsi:type="dcterms:W3CDTF">2026-07-08T11:30:00Z</dcterms:modified>
</cp:coreProperties>
</file>