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0957" w14:textId="77777777" w:rsidR="006E3A76" w:rsidRPr="006E3A76" w:rsidRDefault="006E3A76" w:rsidP="006E3A76">
      <w:pPr>
        <w:pStyle w:val="NormlWeb"/>
        <w:spacing w:before="0" w:beforeAutospacing="0" w:after="0" w:afterAutospacing="0"/>
        <w:mirrorIndents/>
        <w:jc w:val="center"/>
        <w:rPr>
          <w:rFonts w:ascii="Garamond" w:eastAsia="MS Mincho" w:hAnsi="Garamond" w:cstheme="minorHAnsi"/>
          <w:b/>
          <w:bCs/>
          <w:sz w:val="23"/>
          <w:szCs w:val="23"/>
          <w:lang w:val="cs-CZ" w:eastAsia="en-US"/>
        </w:rPr>
      </w:pPr>
      <w:r w:rsidRPr="006E3A76">
        <w:rPr>
          <w:rFonts w:ascii="Garamond" w:eastAsia="MS Mincho" w:hAnsi="Garamond" w:cstheme="minorHAnsi"/>
          <w:b/>
          <w:bCs/>
          <w:sz w:val="23"/>
          <w:szCs w:val="23"/>
          <w:lang w:val="cs-CZ" w:eastAsia="en-US"/>
        </w:rPr>
        <w:t xml:space="preserve">Budapest Főváros XII. kerület Hegyvidéki Önkormányzat </w:t>
      </w:r>
    </w:p>
    <w:p w14:paraId="250209E0" w14:textId="77777777" w:rsidR="006E3A76" w:rsidRPr="006E3A76" w:rsidRDefault="006E3A76" w:rsidP="006E3A76">
      <w:pPr>
        <w:pStyle w:val="NormlWeb"/>
        <w:spacing w:before="0" w:beforeAutospacing="0" w:after="60" w:afterAutospacing="0"/>
        <w:mirrorIndents/>
        <w:jc w:val="center"/>
        <w:rPr>
          <w:rFonts w:ascii="Garamond" w:eastAsia="MS Mincho" w:hAnsi="Garamond" w:cstheme="minorHAnsi"/>
          <w:b/>
          <w:bCs/>
          <w:sz w:val="23"/>
          <w:szCs w:val="23"/>
          <w:lang w:val="cs-CZ" w:eastAsia="en-US"/>
        </w:rPr>
      </w:pPr>
      <w:r w:rsidRPr="006E3A76">
        <w:rPr>
          <w:rFonts w:ascii="Garamond" w:eastAsia="MS Mincho" w:hAnsi="Garamond" w:cstheme="minorHAnsi"/>
          <w:b/>
          <w:bCs/>
          <w:sz w:val="23"/>
          <w:szCs w:val="23"/>
          <w:lang w:val="cs-CZ" w:eastAsia="en-US"/>
        </w:rPr>
        <w:t xml:space="preserve">adatkezelési tájékoztatója </w:t>
      </w:r>
    </w:p>
    <w:p w14:paraId="5A41A3D9" w14:textId="7A4C8A2B" w:rsidR="006E3A76" w:rsidRPr="006E3A76" w:rsidRDefault="006E3A76" w:rsidP="006E3A76">
      <w:pPr>
        <w:pStyle w:val="NormlWeb"/>
        <w:spacing w:before="0" w:beforeAutospacing="0" w:after="240" w:afterAutospacing="0"/>
        <w:mirrorIndents/>
        <w:jc w:val="center"/>
        <w:rPr>
          <w:rFonts w:ascii="Garamond" w:eastAsia="MS Mincho" w:hAnsi="Garamond" w:cstheme="minorHAnsi"/>
          <w:b/>
          <w:bCs/>
          <w:sz w:val="23"/>
          <w:szCs w:val="23"/>
          <w:lang w:val="cs-CZ" w:eastAsia="en-US"/>
        </w:rPr>
      </w:pPr>
      <w:r>
        <w:rPr>
          <w:rFonts w:ascii="Garamond" w:eastAsia="MS Mincho" w:hAnsi="Garamond" w:cstheme="minorHAnsi"/>
          <w:b/>
          <w:bCs/>
          <w:sz w:val="23"/>
          <w:szCs w:val="23"/>
          <w:lang w:val="cs-CZ" w:eastAsia="en-US"/>
        </w:rPr>
        <w:t xml:space="preserve">versenytágyalás útján történő </w:t>
      </w:r>
      <w:r w:rsidRPr="006E3A76">
        <w:rPr>
          <w:rFonts w:ascii="Garamond" w:eastAsia="MS Mincho" w:hAnsi="Garamond" w:cstheme="minorHAnsi"/>
          <w:b/>
          <w:bCs/>
          <w:sz w:val="23"/>
          <w:szCs w:val="23"/>
          <w:lang w:val="cs-CZ" w:eastAsia="en-US"/>
        </w:rPr>
        <w:t xml:space="preserve">ingatlan értékesítések tárgyában </w:t>
      </w:r>
    </w:p>
    <w:p w14:paraId="2337B4FE" w14:textId="77777777" w:rsidR="006E3A76" w:rsidRPr="006E3A76" w:rsidRDefault="006E3A76" w:rsidP="006E3A76">
      <w:pPr>
        <w:spacing w:after="120"/>
        <w:jc w:val="both"/>
        <w:rPr>
          <w:rFonts w:ascii="Garamond" w:hAnsi="Garamond" w:cstheme="minorHAnsi"/>
          <w:bCs/>
          <w:sz w:val="23"/>
          <w:szCs w:val="23"/>
        </w:rPr>
      </w:pPr>
      <w:bookmarkStart w:id="0" w:name="_Hlk55475537"/>
      <w:r w:rsidRPr="006E3A76">
        <w:rPr>
          <w:rFonts w:ascii="Garamond" w:hAnsi="Garamond" w:cstheme="minorHAnsi"/>
          <w:b/>
          <w:bCs/>
          <w:sz w:val="23"/>
          <w:szCs w:val="23"/>
        </w:rPr>
        <w:t>A tájékoztató célja</w:t>
      </w:r>
    </w:p>
    <w:p w14:paraId="3DF0E2AC" w14:textId="4202CD87" w:rsidR="002F10D3" w:rsidRDefault="006E3A76" w:rsidP="006E3A76">
      <w:pPr>
        <w:spacing w:after="120"/>
        <w:jc w:val="both"/>
        <w:rPr>
          <w:rFonts w:ascii="Garamond" w:hAnsi="Garamond" w:cstheme="minorHAnsi"/>
          <w:bCs/>
          <w:sz w:val="23"/>
          <w:szCs w:val="23"/>
        </w:rPr>
      </w:pPr>
      <w:r>
        <w:rPr>
          <w:rFonts w:ascii="Garamond" w:hAnsi="Garamond" w:cstheme="minorHAnsi"/>
          <w:bCs/>
          <w:sz w:val="23"/>
          <w:szCs w:val="23"/>
        </w:rPr>
        <w:t xml:space="preserve">Jelen adatkezelési tájékoztató </w:t>
      </w:r>
      <w:r w:rsidRPr="006E3A76">
        <w:rPr>
          <w:rFonts w:ascii="Garamond" w:hAnsi="Garamond" w:cstheme="minorHAnsi"/>
          <w:bCs/>
          <w:sz w:val="23"/>
          <w:szCs w:val="23"/>
        </w:rPr>
        <w:t>Budapest Főváros XII. kerület Hegyvidéki Önkormányzat</w:t>
      </w:r>
      <w:r>
        <w:rPr>
          <w:rFonts w:ascii="Garamond" w:hAnsi="Garamond" w:cstheme="minorHAnsi"/>
          <w:bCs/>
          <w:sz w:val="23"/>
          <w:szCs w:val="23"/>
        </w:rPr>
        <w:t xml:space="preserve"> (a továbbiakban: Önkormányzat</w:t>
      </w:r>
      <w:r w:rsidR="00545CDA">
        <w:rPr>
          <w:rFonts w:ascii="Garamond" w:hAnsi="Garamond" w:cstheme="minorHAnsi"/>
          <w:bCs/>
          <w:sz w:val="23"/>
          <w:szCs w:val="23"/>
        </w:rPr>
        <w:t xml:space="preserve"> vagy adatkezelő</w:t>
      </w:r>
      <w:r>
        <w:rPr>
          <w:rFonts w:ascii="Garamond" w:hAnsi="Garamond" w:cstheme="minorHAnsi"/>
          <w:bCs/>
          <w:sz w:val="23"/>
          <w:szCs w:val="23"/>
        </w:rPr>
        <w:t xml:space="preserve">) </w:t>
      </w:r>
      <w:r w:rsidRPr="006E3A76">
        <w:rPr>
          <w:rFonts w:ascii="Garamond" w:hAnsi="Garamond" w:cstheme="minorHAnsi"/>
          <w:bCs/>
          <w:sz w:val="23"/>
          <w:szCs w:val="23"/>
        </w:rPr>
        <w:t>tulajdonában lévő, az Önkormányzat Képviselő-testülete, Tulajdonosi és Városfejlesztési Bizottsága, ill</w:t>
      </w:r>
      <w:r>
        <w:rPr>
          <w:rFonts w:ascii="Garamond" w:hAnsi="Garamond" w:cstheme="minorHAnsi"/>
          <w:bCs/>
          <w:sz w:val="23"/>
          <w:szCs w:val="23"/>
        </w:rPr>
        <w:t>etve</w:t>
      </w:r>
      <w:r w:rsidRPr="006E3A76">
        <w:rPr>
          <w:rFonts w:ascii="Garamond" w:hAnsi="Garamond" w:cstheme="minorHAnsi"/>
          <w:bCs/>
          <w:sz w:val="23"/>
          <w:szCs w:val="23"/>
        </w:rPr>
        <w:t xml:space="preserve"> a polgármester által versenytárgyalásra (a továbbiakban: licit</w:t>
      </w:r>
      <w:r w:rsidR="006E1CD4">
        <w:rPr>
          <w:rFonts w:ascii="Garamond" w:hAnsi="Garamond" w:cstheme="minorHAnsi"/>
          <w:bCs/>
          <w:sz w:val="23"/>
          <w:szCs w:val="23"/>
        </w:rPr>
        <w:t>)</w:t>
      </w:r>
      <w:r w:rsidRPr="006E3A76">
        <w:rPr>
          <w:rFonts w:ascii="Garamond" w:hAnsi="Garamond" w:cstheme="minorHAnsi"/>
          <w:bCs/>
          <w:sz w:val="23"/>
          <w:szCs w:val="23"/>
        </w:rPr>
        <w:t xml:space="preserve"> kijelölt ingatlanok</w:t>
      </w:r>
      <w:r w:rsidR="00D31A87">
        <w:rPr>
          <w:rFonts w:ascii="Garamond" w:hAnsi="Garamond" w:cstheme="minorHAnsi"/>
          <w:bCs/>
          <w:sz w:val="23"/>
          <w:szCs w:val="23"/>
        </w:rPr>
        <w:t xml:space="preserve"> értékesítésével összefüggő eljárás során felmerülő személyes adatkezelésekre terjed ki.</w:t>
      </w:r>
      <w:r w:rsidR="006E1CD4">
        <w:rPr>
          <w:rFonts w:ascii="Garamond" w:hAnsi="Garamond" w:cstheme="minorHAnsi"/>
          <w:bCs/>
          <w:sz w:val="23"/>
          <w:szCs w:val="23"/>
        </w:rPr>
        <w:t xml:space="preserve"> </w:t>
      </w:r>
      <w:r w:rsidR="006E1CD4" w:rsidRPr="008C2E65">
        <w:rPr>
          <w:rFonts w:ascii="Garamond" w:hAnsi="Garamond" w:cstheme="minorHAnsi"/>
          <w:bCs/>
          <w:sz w:val="23"/>
          <w:szCs w:val="23"/>
        </w:rPr>
        <w:t>A licit lehet nyilvános, illetve zártkörű.</w:t>
      </w:r>
    </w:p>
    <w:bookmarkEnd w:id="0"/>
    <w:p w14:paraId="1C45F338" w14:textId="77777777" w:rsidR="006E3A76" w:rsidRPr="006E3A76" w:rsidRDefault="006E3A76" w:rsidP="00D31A87">
      <w:pPr>
        <w:tabs>
          <w:tab w:val="left" w:pos="567"/>
        </w:tabs>
        <w:spacing w:before="240" w:after="120"/>
        <w:jc w:val="both"/>
        <w:rPr>
          <w:rFonts w:ascii="Garamond" w:eastAsia="Calibri" w:hAnsi="Garamond"/>
          <w:b/>
          <w:sz w:val="23"/>
          <w:szCs w:val="23"/>
        </w:rPr>
      </w:pPr>
      <w:r w:rsidRPr="006E3A76">
        <w:rPr>
          <w:rFonts w:ascii="Garamond" w:hAnsi="Garamond" w:cstheme="minorHAnsi"/>
          <w:b/>
          <w:bCs/>
          <w:sz w:val="23"/>
          <w:szCs w:val="23"/>
        </w:rPr>
        <w:t>1.</w:t>
      </w:r>
      <w:r w:rsidRPr="006E3A76">
        <w:rPr>
          <w:rFonts w:ascii="Garamond" w:hAnsi="Garamond" w:cstheme="minorHAnsi"/>
          <w:b/>
          <w:bCs/>
          <w:sz w:val="23"/>
          <w:szCs w:val="23"/>
        </w:rPr>
        <w:tab/>
      </w:r>
      <w:r w:rsidRPr="006E3A76">
        <w:rPr>
          <w:rFonts w:ascii="Garamond" w:eastAsia="Calibri" w:hAnsi="Garamond"/>
          <w:b/>
          <w:sz w:val="23"/>
          <w:szCs w:val="23"/>
        </w:rPr>
        <w:t>Az adatkezelő személye és az adatkezelés helye</w:t>
      </w:r>
    </w:p>
    <w:p w14:paraId="42907CB7"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neve:</w:t>
      </w:r>
      <w:r w:rsidRPr="006E3A76">
        <w:rPr>
          <w:rFonts w:ascii="Garamond" w:eastAsia="Calibri" w:hAnsi="Garamond"/>
          <w:bCs/>
          <w:sz w:val="23"/>
          <w:szCs w:val="23"/>
        </w:rPr>
        <w:tab/>
      </w:r>
      <w:r w:rsidRPr="006E3A76">
        <w:rPr>
          <w:rFonts w:ascii="Garamond" w:hAnsi="Garamond"/>
          <w:b/>
          <w:color w:val="000000"/>
          <w:sz w:val="23"/>
          <w:szCs w:val="23"/>
        </w:rPr>
        <w:t>Budapest Főváros XII. kerület Hegyvidéki Önkormányzat</w:t>
      </w:r>
    </w:p>
    <w:p w14:paraId="3C0D5C5C"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címe:</w:t>
      </w:r>
      <w:r w:rsidRPr="006E3A76">
        <w:rPr>
          <w:rFonts w:ascii="Garamond" w:eastAsia="Calibri" w:hAnsi="Garamond"/>
          <w:bCs/>
          <w:sz w:val="23"/>
          <w:szCs w:val="23"/>
        </w:rPr>
        <w:tab/>
      </w:r>
      <w:r w:rsidRPr="006E3A76">
        <w:rPr>
          <w:rFonts w:ascii="Garamond" w:hAnsi="Garamond" w:cstheme="minorHAnsi"/>
          <w:sz w:val="23"/>
          <w:szCs w:val="23"/>
        </w:rPr>
        <w:t>1126 Budapest, Böszörményi út 23-25.</w:t>
      </w:r>
    </w:p>
    <w:p w14:paraId="679D1421"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adószáma:</w:t>
      </w:r>
      <w:r w:rsidRPr="006E3A76">
        <w:rPr>
          <w:rFonts w:ascii="Garamond" w:eastAsia="Calibri" w:hAnsi="Garamond"/>
          <w:bCs/>
          <w:sz w:val="23"/>
          <w:szCs w:val="23"/>
        </w:rPr>
        <w:tab/>
        <w:t>15735753-2-43</w:t>
      </w:r>
    </w:p>
    <w:p w14:paraId="101A269C" w14:textId="77777777" w:rsidR="006E3A76" w:rsidRPr="006E3A76" w:rsidRDefault="006E3A76" w:rsidP="00D31A87">
      <w:pPr>
        <w:numPr>
          <w:ilvl w:val="0"/>
          <w:numId w:val="1"/>
        </w:numPr>
        <w:tabs>
          <w:tab w:val="num" w:pos="-708"/>
          <w:tab w:val="left" w:pos="1701"/>
        </w:tabs>
        <w:spacing w:after="120"/>
        <w:ind w:left="0" w:firstLine="0"/>
        <w:jc w:val="both"/>
        <w:rPr>
          <w:rFonts w:ascii="Garamond" w:hAnsi="Garamond"/>
          <w:bCs/>
          <w:sz w:val="23"/>
          <w:szCs w:val="23"/>
        </w:rPr>
      </w:pPr>
      <w:r w:rsidRPr="006E3A76">
        <w:rPr>
          <w:rFonts w:ascii="Garamond" w:eastAsia="Calibri" w:hAnsi="Garamond"/>
          <w:bCs/>
          <w:sz w:val="23"/>
          <w:szCs w:val="23"/>
        </w:rPr>
        <w:t>képviseli:</w:t>
      </w:r>
      <w:r w:rsidRPr="006E3A76">
        <w:rPr>
          <w:rFonts w:ascii="Garamond" w:eastAsia="Calibri" w:hAnsi="Garamond"/>
          <w:bCs/>
          <w:sz w:val="23"/>
          <w:szCs w:val="23"/>
        </w:rPr>
        <w:tab/>
      </w:r>
      <w:r w:rsidRPr="006E3A76">
        <w:rPr>
          <w:rFonts w:ascii="Garamond" w:hAnsi="Garamond" w:cstheme="minorHAnsi"/>
          <w:sz w:val="23"/>
          <w:szCs w:val="23"/>
        </w:rPr>
        <w:t>Pokorni Zoltán polgármester</w:t>
      </w:r>
    </w:p>
    <w:p w14:paraId="5647E25F"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neve:</w:t>
      </w:r>
      <w:r w:rsidRPr="006E3A76">
        <w:rPr>
          <w:rFonts w:ascii="Garamond" w:eastAsia="Calibri" w:hAnsi="Garamond"/>
          <w:bCs/>
          <w:sz w:val="23"/>
          <w:szCs w:val="23"/>
        </w:rPr>
        <w:tab/>
      </w:r>
      <w:r w:rsidRPr="006E3A76">
        <w:rPr>
          <w:rFonts w:ascii="Garamond" w:hAnsi="Garamond"/>
          <w:b/>
          <w:color w:val="000000"/>
          <w:sz w:val="23"/>
          <w:szCs w:val="23"/>
        </w:rPr>
        <w:t>Budapest Főváros XII. kerület Hegyvidéki Polgármesteri Hivatal</w:t>
      </w:r>
    </w:p>
    <w:p w14:paraId="1EC43D17"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címe:</w:t>
      </w:r>
      <w:r w:rsidRPr="006E3A76">
        <w:rPr>
          <w:rFonts w:ascii="Garamond" w:eastAsia="Calibri" w:hAnsi="Garamond"/>
          <w:bCs/>
          <w:sz w:val="23"/>
          <w:szCs w:val="23"/>
        </w:rPr>
        <w:tab/>
      </w:r>
      <w:r w:rsidRPr="006E3A76">
        <w:rPr>
          <w:rFonts w:ascii="Garamond" w:hAnsi="Garamond" w:cstheme="minorHAnsi"/>
          <w:sz w:val="23"/>
          <w:szCs w:val="23"/>
        </w:rPr>
        <w:t>1126 Budapest, Böszörményi út 23-25.</w:t>
      </w:r>
    </w:p>
    <w:p w14:paraId="69686861"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adószáma:</w:t>
      </w:r>
      <w:r w:rsidRPr="006E3A76">
        <w:rPr>
          <w:rFonts w:ascii="Garamond" w:eastAsia="Calibri" w:hAnsi="Garamond"/>
          <w:bCs/>
          <w:sz w:val="23"/>
          <w:szCs w:val="23"/>
        </w:rPr>
        <w:tab/>
      </w:r>
      <w:r w:rsidRPr="006E3A76">
        <w:rPr>
          <w:rFonts w:ascii="Garamond" w:eastAsia="Calibri" w:hAnsi="Garamond"/>
          <w:sz w:val="23"/>
          <w:szCs w:val="23"/>
          <w:shd w:val="clear" w:color="auto" w:fill="FFFFFF"/>
          <w:lang w:eastAsia="en-US"/>
        </w:rPr>
        <w:t>15512002-2-43</w:t>
      </w:r>
    </w:p>
    <w:p w14:paraId="657946F3"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képviseli:</w:t>
      </w:r>
      <w:r w:rsidRPr="006E3A76">
        <w:rPr>
          <w:rFonts w:ascii="Garamond" w:eastAsia="Calibri" w:hAnsi="Garamond"/>
          <w:bCs/>
          <w:sz w:val="23"/>
          <w:szCs w:val="23"/>
        </w:rPr>
        <w:tab/>
        <w:t>dr. Gottfried-Tusor Gabriella jegyző</w:t>
      </w:r>
    </w:p>
    <w:p w14:paraId="78A3BFD3" w14:textId="77777777" w:rsidR="006E3A76" w:rsidRPr="006E3A76" w:rsidRDefault="006E3A76" w:rsidP="00D31A87">
      <w:pPr>
        <w:tabs>
          <w:tab w:val="left" w:pos="567"/>
        </w:tabs>
        <w:spacing w:before="240" w:after="120"/>
        <w:jc w:val="both"/>
        <w:rPr>
          <w:rFonts w:ascii="Garamond" w:hAnsi="Garamond"/>
          <w:bCs/>
          <w:sz w:val="23"/>
          <w:szCs w:val="23"/>
        </w:rPr>
      </w:pPr>
      <w:r w:rsidRPr="006E3A76">
        <w:rPr>
          <w:rFonts w:ascii="Garamond" w:hAnsi="Garamond"/>
          <w:b/>
          <w:bCs/>
          <w:sz w:val="23"/>
          <w:szCs w:val="23"/>
        </w:rPr>
        <w:t>2.</w:t>
      </w:r>
      <w:r w:rsidRPr="006E3A76">
        <w:rPr>
          <w:rFonts w:ascii="Garamond" w:hAnsi="Garamond"/>
          <w:b/>
          <w:bCs/>
          <w:sz w:val="23"/>
          <w:szCs w:val="23"/>
        </w:rPr>
        <w:tab/>
        <w:t>Az adatvédelmi</w:t>
      </w:r>
      <w:r w:rsidRPr="006E3A76">
        <w:rPr>
          <w:rFonts w:ascii="Garamond" w:hAnsi="Garamond"/>
          <w:bCs/>
          <w:sz w:val="23"/>
          <w:szCs w:val="23"/>
        </w:rPr>
        <w:t xml:space="preserve"> </w:t>
      </w:r>
      <w:r w:rsidRPr="006E3A76">
        <w:rPr>
          <w:rFonts w:ascii="Garamond" w:hAnsi="Garamond"/>
          <w:b/>
          <w:bCs/>
          <w:sz w:val="23"/>
          <w:szCs w:val="23"/>
        </w:rPr>
        <w:t>tisztviselő elérhetőségei</w:t>
      </w:r>
    </w:p>
    <w:p w14:paraId="3D0302E7"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rPr>
      </w:pPr>
      <w:r w:rsidRPr="006E3A76">
        <w:rPr>
          <w:rFonts w:ascii="Garamond" w:eastAsia="Calibri" w:hAnsi="Garamond"/>
          <w:bCs/>
          <w:sz w:val="23"/>
          <w:szCs w:val="23"/>
        </w:rPr>
        <w:t>cím:</w:t>
      </w:r>
      <w:r w:rsidRPr="006E3A76">
        <w:rPr>
          <w:rFonts w:ascii="Garamond" w:eastAsia="Calibri" w:hAnsi="Garamond"/>
          <w:bCs/>
          <w:sz w:val="23"/>
          <w:szCs w:val="23"/>
        </w:rPr>
        <w:tab/>
      </w:r>
      <w:bookmarkStart w:id="1" w:name="_Hlk36152603"/>
      <w:r w:rsidRPr="006E3A76">
        <w:rPr>
          <w:rFonts w:ascii="Garamond" w:eastAsia="Calibri" w:hAnsi="Garamond"/>
          <w:bCs/>
          <w:sz w:val="23"/>
          <w:szCs w:val="23"/>
        </w:rPr>
        <w:t>1126 Budapest Böszörményi u. 23-25.</w:t>
      </w:r>
      <w:bookmarkEnd w:id="1"/>
    </w:p>
    <w:p w14:paraId="37933E7F" w14:textId="77777777" w:rsidR="006E3A76" w:rsidRPr="006E3A76" w:rsidRDefault="006E3A76" w:rsidP="00D31A87">
      <w:pPr>
        <w:numPr>
          <w:ilvl w:val="0"/>
          <w:numId w:val="1"/>
        </w:numPr>
        <w:tabs>
          <w:tab w:val="num" w:pos="-708"/>
          <w:tab w:val="left" w:pos="1701"/>
        </w:tabs>
        <w:ind w:left="0" w:firstLine="0"/>
        <w:contextualSpacing/>
        <w:jc w:val="both"/>
        <w:rPr>
          <w:rFonts w:ascii="Garamond" w:eastAsia="Calibri" w:hAnsi="Garamond"/>
          <w:bCs/>
          <w:sz w:val="23"/>
          <w:szCs w:val="23"/>
          <w:highlight w:val="yellow"/>
        </w:rPr>
      </w:pPr>
      <w:r w:rsidRPr="006E3A76">
        <w:rPr>
          <w:rFonts w:ascii="Garamond" w:eastAsia="Calibri" w:hAnsi="Garamond"/>
          <w:bCs/>
          <w:sz w:val="23"/>
          <w:szCs w:val="23"/>
        </w:rPr>
        <w:t>e-mail cím:</w:t>
      </w:r>
      <w:r w:rsidRPr="006E3A76">
        <w:rPr>
          <w:rFonts w:ascii="Garamond" w:eastAsia="Calibri" w:hAnsi="Garamond"/>
          <w:bCs/>
          <w:sz w:val="23"/>
          <w:szCs w:val="23"/>
        </w:rPr>
        <w:tab/>
      </w:r>
      <w:r w:rsidRPr="00D31A87">
        <w:rPr>
          <w:rFonts w:ascii="Garamond" w:eastAsia="Calibri" w:hAnsi="Garamond"/>
          <w:bCs/>
          <w:sz w:val="23"/>
          <w:szCs w:val="23"/>
        </w:rPr>
        <w:t>hornyak.eszter@hegyvidek.hu</w:t>
      </w:r>
    </w:p>
    <w:p w14:paraId="26D15B2A" w14:textId="77777777" w:rsidR="006E3A76" w:rsidRPr="006E3A76" w:rsidRDefault="006E3A76" w:rsidP="00D31A87">
      <w:pPr>
        <w:tabs>
          <w:tab w:val="left" w:pos="567"/>
        </w:tabs>
        <w:spacing w:before="240" w:after="120"/>
        <w:jc w:val="both"/>
        <w:rPr>
          <w:rFonts w:ascii="Garamond" w:eastAsia="Calibri" w:hAnsi="Garamond"/>
          <w:b/>
          <w:bCs/>
          <w:sz w:val="23"/>
          <w:szCs w:val="23"/>
        </w:rPr>
      </w:pPr>
      <w:r w:rsidRPr="006E3A76">
        <w:rPr>
          <w:rFonts w:ascii="Garamond" w:eastAsia="Calibri" w:hAnsi="Garamond"/>
          <w:b/>
          <w:sz w:val="23"/>
          <w:szCs w:val="23"/>
        </w:rPr>
        <w:t>3.</w:t>
      </w:r>
      <w:r w:rsidRPr="006E3A76">
        <w:rPr>
          <w:rFonts w:ascii="Garamond" w:eastAsia="Calibri" w:hAnsi="Garamond"/>
          <w:b/>
          <w:sz w:val="23"/>
          <w:szCs w:val="23"/>
        </w:rPr>
        <w:tab/>
      </w:r>
      <w:r w:rsidRPr="006E3A76">
        <w:rPr>
          <w:rFonts w:ascii="Garamond" w:eastAsia="Calibri" w:hAnsi="Garamond"/>
          <w:b/>
          <w:bCs/>
          <w:sz w:val="23"/>
          <w:szCs w:val="23"/>
        </w:rPr>
        <w:t>A személyes adatok kezelésének célja, jogalapja és időtartama</w:t>
      </w:r>
    </w:p>
    <w:p w14:paraId="57B4A1BC" w14:textId="063A2B5D" w:rsidR="00440CFD" w:rsidRDefault="00D9348F" w:rsidP="006E1CD4">
      <w:pPr>
        <w:tabs>
          <w:tab w:val="left" w:pos="567"/>
        </w:tabs>
        <w:spacing w:before="120" w:after="120"/>
        <w:ind w:left="561" w:hanging="561"/>
        <w:jc w:val="both"/>
        <w:rPr>
          <w:rFonts w:ascii="Garamond" w:eastAsia="Calibri" w:hAnsi="Garamond"/>
          <w:bCs/>
          <w:sz w:val="23"/>
          <w:szCs w:val="23"/>
        </w:rPr>
      </w:pPr>
      <w:r w:rsidRPr="00E309B1">
        <w:rPr>
          <w:rFonts w:ascii="Garamond" w:eastAsia="Calibri" w:hAnsi="Garamond"/>
          <w:b/>
          <w:bCs/>
          <w:sz w:val="23"/>
          <w:szCs w:val="23"/>
        </w:rPr>
        <w:t>3.1</w:t>
      </w:r>
      <w:r w:rsidRPr="00E309B1">
        <w:rPr>
          <w:rFonts w:ascii="Garamond" w:eastAsia="Calibri" w:hAnsi="Garamond"/>
          <w:b/>
          <w:bCs/>
          <w:sz w:val="23"/>
          <w:szCs w:val="23"/>
        </w:rPr>
        <w:tab/>
        <w:t xml:space="preserve">Az értékesítendő ingatlanra vonatkozó tájékoztató anyag megvásárlásával </w:t>
      </w:r>
      <w:r w:rsidR="00FC79A5">
        <w:rPr>
          <w:rFonts w:ascii="Garamond" w:eastAsia="Calibri" w:hAnsi="Garamond"/>
          <w:b/>
          <w:bCs/>
          <w:sz w:val="23"/>
          <w:szCs w:val="23"/>
        </w:rPr>
        <w:t xml:space="preserve">(térítési díj) </w:t>
      </w:r>
      <w:r w:rsidRPr="00E309B1">
        <w:rPr>
          <w:rFonts w:ascii="Garamond" w:eastAsia="Calibri" w:hAnsi="Garamond"/>
          <w:b/>
          <w:bCs/>
          <w:sz w:val="23"/>
          <w:szCs w:val="23"/>
        </w:rPr>
        <w:t>összefüggő adatkezelés</w:t>
      </w:r>
    </w:p>
    <w:p w14:paraId="009E53A6" w14:textId="281960BB" w:rsidR="00EA3847" w:rsidRPr="00EA3847" w:rsidRDefault="00EA3847" w:rsidP="006E1CD4">
      <w:pPr>
        <w:tabs>
          <w:tab w:val="left" w:pos="567"/>
        </w:tabs>
        <w:spacing w:before="120" w:after="120"/>
        <w:ind w:left="561" w:firstLine="6"/>
        <w:jc w:val="both"/>
        <w:rPr>
          <w:rFonts w:ascii="Garamond" w:eastAsia="Calibri" w:hAnsi="Garamond"/>
          <w:bCs/>
          <w:sz w:val="23"/>
          <w:szCs w:val="23"/>
        </w:rPr>
      </w:pPr>
      <w:r w:rsidRPr="008C2E65">
        <w:rPr>
          <w:rFonts w:ascii="Garamond" w:eastAsia="Calibri" w:hAnsi="Garamond"/>
          <w:bCs/>
          <w:sz w:val="23"/>
          <w:szCs w:val="23"/>
        </w:rPr>
        <w:t>A nyilvános liciten való részvétel feltétele a tájékoztató anyag megvásárlása.</w:t>
      </w:r>
    </w:p>
    <w:tbl>
      <w:tblPr>
        <w:tblStyle w:val="Rcsostblzat"/>
        <w:tblW w:w="0" w:type="auto"/>
        <w:tblInd w:w="562" w:type="dxa"/>
        <w:tblLayout w:type="fixed"/>
        <w:tblLook w:val="04A0" w:firstRow="1" w:lastRow="0" w:firstColumn="1" w:lastColumn="0" w:noHBand="0" w:noVBand="1"/>
      </w:tblPr>
      <w:tblGrid>
        <w:gridCol w:w="2127"/>
        <w:gridCol w:w="6373"/>
      </w:tblGrid>
      <w:tr w:rsidR="006E3A76" w:rsidRPr="006E3A76" w14:paraId="20C6F540" w14:textId="77777777" w:rsidTr="00E309B1">
        <w:trPr>
          <w:trHeight w:val="662"/>
        </w:trPr>
        <w:tc>
          <w:tcPr>
            <w:tcW w:w="2127" w:type="dxa"/>
            <w:vAlign w:val="center"/>
          </w:tcPr>
          <w:p w14:paraId="368006DC" w14:textId="77777777" w:rsidR="006E3A76" w:rsidRPr="00E309B1" w:rsidRDefault="006E3A76" w:rsidP="00370459">
            <w:pPr>
              <w:rPr>
                <w:rFonts w:ascii="Garamond" w:eastAsia="Calibri" w:hAnsi="Garamond"/>
                <w:b/>
                <w:sz w:val="23"/>
                <w:szCs w:val="23"/>
                <w:lang w:eastAsia="en-US"/>
              </w:rPr>
            </w:pPr>
            <w:bookmarkStart w:id="2" w:name="_Hlk106736178"/>
            <w:r w:rsidRPr="00E309B1">
              <w:rPr>
                <w:rFonts w:ascii="Garamond" w:eastAsia="Calibri" w:hAnsi="Garamond"/>
                <w:b/>
                <w:sz w:val="23"/>
                <w:szCs w:val="23"/>
                <w:lang w:eastAsia="en-US"/>
              </w:rPr>
              <w:t>Kezelt adatok köre</w:t>
            </w:r>
          </w:p>
        </w:tc>
        <w:tc>
          <w:tcPr>
            <w:tcW w:w="6373" w:type="dxa"/>
          </w:tcPr>
          <w:p w14:paraId="689400CF" w14:textId="77777777" w:rsidR="00CA07D4" w:rsidRPr="00CA07D4" w:rsidRDefault="00E309B1" w:rsidP="00CA07D4">
            <w:pPr>
              <w:spacing w:after="60"/>
              <w:jc w:val="both"/>
              <w:rPr>
                <w:rFonts w:ascii="Garamond" w:eastAsia="Calibri" w:hAnsi="Garamond"/>
                <w:sz w:val="23"/>
                <w:szCs w:val="23"/>
                <w:u w:val="single"/>
                <w:lang w:eastAsia="en-US"/>
              </w:rPr>
            </w:pPr>
            <w:r w:rsidRPr="00E309B1">
              <w:rPr>
                <w:rFonts w:ascii="Garamond" w:eastAsia="Calibri" w:hAnsi="Garamond"/>
                <w:sz w:val="23"/>
                <w:szCs w:val="23"/>
                <w:u w:val="single"/>
                <w:lang w:eastAsia="en-US"/>
              </w:rPr>
              <w:t>A térítési díj banki átutalás útján történő megfizetése esetén:</w:t>
            </w:r>
          </w:p>
          <w:p w14:paraId="10EFEBB4" w14:textId="4C3F742A" w:rsidR="006534EB" w:rsidRPr="003436DD" w:rsidRDefault="006E3A76" w:rsidP="00FC79A5">
            <w:pPr>
              <w:spacing w:after="120"/>
              <w:jc w:val="both"/>
              <w:rPr>
                <w:rFonts w:ascii="Garamond" w:eastAsia="Calibri" w:hAnsi="Garamond"/>
                <w:sz w:val="23"/>
                <w:szCs w:val="23"/>
                <w:lang w:eastAsia="en-US"/>
              </w:rPr>
            </w:pPr>
            <w:r w:rsidRPr="003436DD">
              <w:rPr>
                <w:rFonts w:ascii="Garamond" w:eastAsia="Calibri" w:hAnsi="Garamond"/>
                <w:sz w:val="23"/>
                <w:szCs w:val="23"/>
                <w:lang w:eastAsia="en-US"/>
              </w:rPr>
              <w:t>A</w:t>
            </w:r>
            <w:r w:rsidR="00B339EB" w:rsidRPr="003436DD">
              <w:rPr>
                <w:rFonts w:ascii="Garamond" w:eastAsia="Calibri" w:hAnsi="Garamond"/>
                <w:sz w:val="23"/>
                <w:szCs w:val="23"/>
                <w:lang w:eastAsia="en-US"/>
              </w:rPr>
              <w:t xml:space="preserve"> pályázó</w:t>
            </w:r>
            <w:r w:rsidR="00FC79A5" w:rsidRPr="003436DD">
              <w:rPr>
                <w:rFonts w:ascii="Garamond" w:eastAsia="Calibri" w:hAnsi="Garamond"/>
                <w:sz w:val="23"/>
                <w:szCs w:val="23"/>
                <w:lang w:eastAsia="en-US"/>
              </w:rPr>
              <w:t xml:space="preserve"> </w:t>
            </w:r>
            <w:r w:rsidR="00D9348F" w:rsidRPr="003436DD">
              <w:rPr>
                <w:rFonts w:ascii="Garamond" w:eastAsia="Calibri" w:hAnsi="Garamond"/>
                <w:sz w:val="23"/>
                <w:szCs w:val="23"/>
                <w:lang w:eastAsia="en-US"/>
              </w:rPr>
              <w:t>neve</w:t>
            </w:r>
            <w:r w:rsidR="006534EB" w:rsidRPr="003436DD">
              <w:rPr>
                <w:rFonts w:ascii="Garamond" w:eastAsia="Calibri" w:hAnsi="Garamond"/>
                <w:sz w:val="23"/>
                <w:szCs w:val="23"/>
                <w:lang w:eastAsia="en-US"/>
              </w:rPr>
              <w:t xml:space="preserve">, </w:t>
            </w:r>
            <w:r w:rsidR="00B339EB" w:rsidRPr="003436DD">
              <w:rPr>
                <w:rFonts w:ascii="Garamond" w:eastAsia="Calibri" w:hAnsi="Garamond"/>
                <w:sz w:val="23"/>
                <w:szCs w:val="23"/>
                <w:lang w:eastAsia="en-US"/>
              </w:rPr>
              <w:t xml:space="preserve">lakcíme, </w:t>
            </w:r>
            <w:r w:rsidR="00D9348F" w:rsidRPr="003436DD">
              <w:rPr>
                <w:rFonts w:ascii="Garamond" w:eastAsia="Calibri" w:hAnsi="Garamond"/>
                <w:sz w:val="23"/>
                <w:szCs w:val="23"/>
                <w:lang w:eastAsia="en-US"/>
              </w:rPr>
              <w:t>bankszámlaszáma, a befizetett térítési díj összege, az átutalás ideje</w:t>
            </w:r>
            <w:r w:rsidR="007D5CC9" w:rsidRPr="003436DD">
              <w:rPr>
                <w:rFonts w:ascii="Garamond" w:eastAsia="Calibri" w:hAnsi="Garamond"/>
                <w:sz w:val="23"/>
                <w:szCs w:val="23"/>
                <w:lang w:eastAsia="en-US"/>
              </w:rPr>
              <w:t>, a licitálással érintett ingatlan helyrajzi száma</w:t>
            </w:r>
            <w:r w:rsidR="00D9348F" w:rsidRPr="003436DD">
              <w:rPr>
                <w:rFonts w:ascii="Garamond" w:eastAsia="Calibri" w:hAnsi="Garamond"/>
                <w:sz w:val="23"/>
                <w:szCs w:val="23"/>
                <w:lang w:eastAsia="en-US"/>
              </w:rPr>
              <w:t>.</w:t>
            </w:r>
          </w:p>
          <w:p w14:paraId="5F321E72" w14:textId="77777777" w:rsidR="006534EB" w:rsidRPr="006E3A76" w:rsidRDefault="006534EB" w:rsidP="00E309B1">
            <w:pPr>
              <w:jc w:val="both"/>
              <w:rPr>
                <w:rFonts w:ascii="Garamond" w:hAnsi="Garamond" w:cs="Arial"/>
                <w:bCs/>
                <w:sz w:val="23"/>
                <w:szCs w:val="23"/>
              </w:rPr>
            </w:pPr>
            <w:r w:rsidRPr="003436DD">
              <w:rPr>
                <w:rFonts w:ascii="Garamond" w:hAnsi="Garamond" w:cs="Arial"/>
                <w:bCs/>
                <w:sz w:val="23"/>
                <w:szCs w:val="23"/>
              </w:rPr>
              <w:t xml:space="preserve">Amennyiben a térítési díjat nem maga a pályázó fizeti be, akkor a térítési díjat befizető neve, </w:t>
            </w:r>
            <w:r w:rsidRPr="003436DD">
              <w:rPr>
                <w:rFonts w:ascii="Garamond" w:eastAsia="Calibri" w:hAnsi="Garamond"/>
                <w:sz w:val="23"/>
                <w:szCs w:val="23"/>
                <w:lang w:eastAsia="en-US"/>
              </w:rPr>
              <w:t>bankszámlaszáma, a befizetett térítési díj összege, az átutalás ideje, a licitálással érintett ingatlan helyrajzi száma, továbbá a pályázó neve és lakcíme.</w:t>
            </w:r>
            <w:r>
              <w:rPr>
                <w:rFonts w:ascii="Garamond" w:hAnsi="Garamond" w:cs="Arial"/>
                <w:bCs/>
                <w:sz w:val="23"/>
                <w:szCs w:val="23"/>
              </w:rPr>
              <w:t xml:space="preserve"> </w:t>
            </w:r>
          </w:p>
        </w:tc>
      </w:tr>
      <w:tr w:rsidR="00E309B1" w:rsidRPr="006E3A76" w14:paraId="515CCA53" w14:textId="77777777" w:rsidTr="00E309B1">
        <w:trPr>
          <w:trHeight w:val="662"/>
        </w:trPr>
        <w:tc>
          <w:tcPr>
            <w:tcW w:w="2127" w:type="dxa"/>
            <w:vAlign w:val="center"/>
          </w:tcPr>
          <w:p w14:paraId="0BBB5911" w14:textId="77777777" w:rsidR="00E309B1" w:rsidRPr="006E3A76" w:rsidRDefault="00E309B1" w:rsidP="00370459">
            <w:pPr>
              <w:contextualSpacing/>
              <w:rPr>
                <w:rFonts w:ascii="Garamond" w:eastAsia="Calibri" w:hAnsi="Garamond" w:cs="Arial"/>
                <w:b/>
                <w:bCs/>
                <w:sz w:val="23"/>
                <w:szCs w:val="23"/>
              </w:rPr>
            </w:pPr>
          </w:p>
        </w:tc>
        <w:tc>
          <w:tcPr>
            <w:tcW w:w="6373" w:type="dxa"/>
          </w:tcPr>
          <w:p w14:paraId="2D549939" w14:textId="77777777" w:rsidR="00E309B1" w:rsidRDefault="00E309B1" w:rsidP="00E309B1">
            <w:pPr>
              <w:spacing w:after="60"/>
              <w:jc w:val="both"/>
              <w:rPr>
                <w:rFonts w:ascii="Garamond" w:hAnsi="Garamond" w:cs="Arial"/>
                <w:bCs/>
                <w:sz w:val="23"/>
                <w:szCs w:val="23"/>
                <w:u w:val="single"/>
              </w:rPr>
            </w:pPr>
            <w:r w:rsidRPr="00E309B1">
              <w:rPr>
                <w:rFonts w:ascii="Garamond" w:hAnsi="Garamond" w:cs="Arial"/>
                <w:bCs/>
                <w:sz w:val="23"/>
                <w:szCs w:val="23"/>
                <w:u w:val="single"/>
              </w:rPr>
              <w:t>A térítési díj sárga csekken történő befizetése esetén:</w:t>
            </w:r>
          </w:p>
          <w:p w14:paraId="2186F474" w14:textId="0F2DA4E8" w:rsidR="00E309B1" w:rsidRPr="00E309B1" w:rsidRDefault="00E309B1" w:rsidP="00D9348F">
            <w:pPr>
              <w:spacing w:after="60"/>
              <w:jc w:val="both"/>
              <w:rPr>
                <w:rFonts w:ascii="Garamond" w:hAnsi="Garamond" w:cs="Arial"/>
                <w:bCs/>
                <w:sz w:val="23"/>
                <w:szCs w:val="23"/>
              </w:rPr>
            </w:pPr>
            <w:r w:rsidRPr="00E309B1">
              <w:rPr>
                <w:rFonts w:ascii="Garamond" w:eastAsia="Calibri" w:hAnsi="Garamond"/>
                <w:sz w:val="23"/>
                <w:szCs w:val="23"/>
                <w:lang w:eastAsia="en-US"/>
              </w:rPr>
              <w:t>A</w:t>
            </w:r>
            <w:r w:rsidR="00B339EB">
              <w:rPr>
                <w:rFonts w:ascii="Garamond" w:eastAsia="Calibri" w:hAnsi="Garamond"/>
                <w:sz w:val="23"/>
                <w:szCs w:val="23"/>
                <w:lang w:eastAsia="en-US"/>
              </w:rPr>
              <w:t xml:space="preserve"> pályázó</w:t>
            </w:r>
            <w:r w:rsidR="00FC79A5">
              <w:rPr>
                <w:rFonts w:ascii="Garamond" w:eastAsia="Calibri" w:hAnsi="Garamond"/>
                <w:sz w:val="23"/>
                <w:szCs w:val="23"/>
                <w:lang w:eastAsia="en-US"/>
              </w:rPr>
              <w:t xml:space="preserve"> </w:t>
            </w:r>
            <w:r w:rsidRPr="00E309B1">
              <w:rPr>
                <w:rFonts w:ascii="Garamond" w:eastAsia="Calibri" w:hAnsi="Garamond"/>
                <w:sz w:val="23"/>
                <w:szCs w:val="23"/>
                <w:lang w:eastAsia="en-US"/>
              </w:rPr>
              <w:t>neve</w:t>
            </w:r>
            <w:r w:rsidR="006534EB">
              <w:rPr>
                <w:rFonts w:ascii="Garamond" w:eastAsia="Calibri" w:hAnsi="Garamond"/>
                <w:sz w:val="23"/>
                <w:szCs w:val="23"/>
                <w:lang w:eastAsia="en-US"/>
              </w:rPr>
              <w:t xml:space="preserve">, </w:t>
            </w:r>
            <w:r>
              <w:rPr>
                <w:rFonts w:ascii="Garamond" w:eastAsia="Calibri" w:hAnsi="Garamond"/>
                <w:sz w:val="23"/>
                <w:szCs w:val="23"/>
                <w:lang w:eastAsia="en-US"/>
              </w:rPr>
              <w:t xml:space="preserve">lakcíme, </w:t>
            </w:r>
            <w:r w:rsidRPr="00D9348F">
              <w:rPr>
                <w:rFonts w:ascii="Garamond" w:eastAsia="Calibri" w:hAnsi="Garamond"/>
                <w:sz w:val="23"/>
                <w:szCs w:val="23"/>
                <w:lang w:eastAsia="en-US"/>
              </w:rPr>
              <w:t>a</w:t>
            </w:r>
            <w:r>
              <w:rPr>
                <w:rFonts w:ascii="Garamond" w:eastAsia="Calibri" w:hAnsi="Garamond"/>
                <w:sz w:val="23"/>
                <w:szCs w:val="23"/>
                <w:lang w:eastAsia="en-US"/>
              </w:rPr>
              <w:t xml:space="preserve"> befizetett</w:t>
            </w:r>
            <w:r w:rsidRPr="00D9348F">
              <w:rPr>
                <w:rFonts w:ascii="Garamond" w:eastAsia="Calibri" w:hAnsi="Garamond"/>
                <w:sz w:val="23"/>
                <w:szCs w:val="23"/>
                <w:lang w:eastAsia="en-US"/>
              </w:rPr>
              <w:t xml:space="preserve"> </w:t>
            </w:r>
            <w:r>
              <w:rPr>
                <w:rFonts w:ascii="Garamond" w:eastAsia="Calibri" w:hAnsi="Garamond"/>
                <w:sz w:val="23"/>
                <w:szCs w:val="23"/>
                <w:lang w:eastAsia="en-US"/>
              </w:rPr>
              <w:t xml:space="preserve">térítési díj </w:t>
            </w:r>
            <w:r w:rsidRPr="00D9348F">
              <w:rPr>
                <w:rFonts w:ascii="Garamond" w:eastAsia="Calibri" w:hAnsi="Garamond"/>
                <w:sz w:val="23"/>
                <w:szCs w:val="23"/>
                <w:lang w:eastAsia="en-US"/>
              </w:rPr>
              <w:t>összeg</w:t>
            </w:r>
            <w:r>
              <w:rPr>
                <w:rFonts w:ascii="Garamond" w:eastAsia="Calibri" w:hAnsi="Garamond"/>
                <w:sz w:val="23"/>
                <w:szCs w:val="23"/>
                <w:lang w:eastAsia="en-US"/>
              </w:rPr>
              <w:t>e</w:t>
            </w:r>
            <w:r w:rsidRPr="00D9348F">
              <w:rPr>
                <w:rFonts w:ascii="Garamond" w:eastAsia="Calibri" w:hAnsi="Garamond"/>
                <w:sz w:val="23"/>
                <w:szCs w:val="23"/>
                <w:lang w:eastAsia="en-US"/>
              </w:rPr>
              <w:t>, a</w:t>
            </w:r>
            <w:r>
              <w:rPr>
                <w:rFonts w:ascii="Garamond" w:eastAsia="Calibri" w:hAnsi="Garamond"/>
                <w:sz w:val="23"/>
                <w:szCs w:val="23"/>
                <w:lang w:eastAsia="en-US"/>
              </w:rPr>
              <w:t xml:space="preserve"> befizetés</w:t>
            </w:r>
            <w:r w:rsidRPr="00D9348F">
              <w:rPr>
                <w:rFonts w:ascii="Garamond" w:eastAsia="Calibri" w:hAnsi="Garamond"/>
                <w:sz w:val="23"/>
                <w:szCs w:val="23"/>
                <w:lang w:eastAsia="en-US"/>
              </w:rPr>
              <w:t xml:space="preserve"> ideje</w:t>
            </w:r>
            <w:r w:rsidR="007D5CC9">
              <w:rPr>
                <w:rFonts w:ascii="Garamond" w:eastAsia="Calibri" w:hAnsi="Garamond"/>
                <w:sz w:val="23"/>
                <w:szCs w:val="23"/>
                <w:lang w:eastAsia="en-US"/>
              </w:rPr>
              <w:t>, a licitálással érintett ingatlan helyrajzi száma.</w:t>
            </w:r>
          </w:p>
        </w:tc>
      </w:tr>
      <w:tr w:rsidR="006E3A76" w:rsidRPr="006E3A76" w14:paraId="22B428E8" w14:textId="77777777" w:rsidTr="00E309B1">
        <w:trPr>
          <w:trHeight w:val="473"/>
        </w:trPr>
        <w:tc>
          <w:tcPr>
            <w:tcW w:w="2127" w:type="dxa"/>
            <w:vAlign w:val="center"/>
          </w:tcPr>
          <w:p w14:paraId="6FCAB73A" w14:textId="77777777" w:rsidR="006E3A76" w:rsidRPr="006E3A76" w:rsidRDefault="006E3A76"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Adatok forrása</w:t>
            </w:r>
          </w:p>
        </w:tc>
        <w:tc>
          <w:tcPr>
            <w:tcW w:w="6373" w:type="dxa"/>
            <w:vAlign w:val="center"/>
          </w:tcPr>
          <w:p w14:paraId="4EE42D8C" w14:textId="77777777" w:rsidR="006E3A76" w:rsidRPr="006E3A76" w:rsidRDefault="006E3A76" w:rsidP="006534EB">
            <w:pPr>
              <w:jc w:val="both"/>
              <w:rPr>
                <w:rFonts w:ascii="Garamond" w:hAnsi="Garamond" w:cs="Arial"/>
                <w:bCs/>
                <w:sz w:val="23"/>
                <w:szCs w:val="23"/>
              </w:rPr>
            </w:pPr>
            <w:r w:rsidRPr="006E3A76">
              <w:rPr>
                <w:rFonts w:ascii="Garamond" w:hAnsi="Garamond" w:cs="Arial"/>
                <w:bCs/>
                <w:sz w:val="23"/>
                <w:szCs w:val="23"/>
              </w:rPr>
              <w:t>A</w:t>
            </w:r>
            <w:r w:rsidR="006534EB">
              <w:rPr>
                <w:rFonts w:ascii="Garamond" w:hAnsi="Garamond" w:cs="Arial"/>
                <w:bCs/>
                <w:sz w:val="23"/>
                <w:szCs w:val="23"/>
              </w:rPr>
              <w:t xml:space="preserve"> pályázó, illetve adott esetben a térítési díjat a pályázó helyett befizető személy.</w:t>
            </w:r>
          </w:p>
        </w:tc>
      </w:tr>
      <w:tr w:rsidR="006E3A76" w:rsidRPr="006E3A76" w14:paraId="02DAEB33" w14:textId="77777777" w:rsidTr="00E309B1">
        <w:tc>
          <w:tcPr>
            <w:tcW w:w="2127" w:type="dxa"/>
            <w:vAlign w:val="center"/>
          </w:tcPr>
          <w:p w14:paraId="749205F9" w14:textId="77777777" w:rsidR="006E3A76" w:rsidRPr="006E3A76" w:rsidRDefault="006E3A76"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célja</w:t>
            </w:r>
          </w:p>
        </w:tc>
        <w:tc>
          <w:tcPr>
            <w:tcW w:w="6373" w:type="dxa"/>
          </w:tcPr>
          <w:p w14:paraId="20FC1C6B" w14:textId="77777777" w:rsidR="006E3A76" w:rsidRPr="006E3A76" w:rsidRDefault="00E309B1" w:rsidP="00370459">
            <w:pPr>
              <w:jc w:val="both"/>
              <w:rPr>
                <w:rFonts w:ascii="Garamond" w:hAnsi="Garamond" w:cs="Arial"/>
                <w:bCs/>
                <w:sz w:val="23"/>
                <w:szCs w:val="23"/>
              </w:rPr>
            </w:pPr>
            <w:r w:rsidRPr="00E309B1">
              <w:rPr>
                <w:rFonts w:ascii="Garamond" w:hAnsi="Garamond" w:cs="Arial"/>
                <w:bCs/>
                <w:sz w:val="23"/>
                <w:szCs w:val="23"/>
              </w:rPr>
              <w:t xml:space="preserve">A </w:t>
            </w:r>
            <w:r>
              <w:rPr>
                <w:rFonts w:ascii="Garamond" w:hAnsi="Garamond" w:cs="Arial"/>
                <w:bCs/>
                <w:sz w:val="23"/>
                <w:szCs w:val="23"/>
              </w:rPr>
              <w:t xml:space="preserve">liciten való részvétel feltételét jelentő </w:t>
            </w:r>
            <w:r w:rsidRPr="00E309B1">
              <w:rPr>
                <w:rFonts w:ascii="Garamond" w:hAnsi="Garamond" w:cs="Arial"/>
                <w:bCs/>
                <w:sz w:val="23"/>
                <w:szCs w:val="23"/>
              </w:rPr>
              <w:t>tájékoztató anyag megvásárlása</w:t>
            </w:r>
            <w:r>
              <w:rPr>
                <w:rFonts w:ascii="Garamond" w:hAnsi="Garamond" w:cs="Arial"/>
                <w:bCs/>
                <w:sz w:val="23"/>
                <w:szCs w:val="23"/>
              </w:rPr>
              <w:t>.</w:t>
            </w:r>
          </w:p>
        </w:tc>
      </w:tr>
      <w:tr w:rsidR="006E3A76" w:rsidRPr="006E3A76" w14:paraId="14A84C0D" w14:textId="77777777" w:rsidTr="00E309B1">
        <w:tc>
          <w:tcPr>
            <w:tcW w:w="2127" w:type="dxa"/>
            <w:vAlign w:val="center"/>
          </w:tcPr>
          <w:p w14:paraId="237DAB17" w14:textId="77777777" w:rsidR="006E3A76" w:rsidRPr="006E3A76" w:rsidRDefault="006E3A76"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jogalapja</w:t>
            </w:r>
          </w:p>
        </w:tc>
        <w:tc>
          <w:tcPr>
            <w:tcW w:w="6373" w:type="dxa"/>
          </w:tcPr>
          <w:p w14:paraId="2719679A" w14:textId="7EABCEF4" w:rsidR="006E3A76" w:rsidRPr="006E3A76" w:rsidRDefault="006E3A76" w:rsidP="00370459">
            <w:pPr>
              <w:jc w:val="both"/>
              <w:rPr>
                <w:rFonts w:ascii="Garamond" w:eastAsia="Calibri" w:hAnsi="Garamond" w:cs="Arial"/>
                <w:sz w:val="23"/>
                <w:szCs w:val="23"/>
              </w:rPr>
            </w:pPr>
            <w:r w:rsidRPr="006E3A76">
              <w:rPr>
                <w:rFonts w:ascii="Garamond" w:eastAsia="Calibri" w:hAnsi="Garamond" w:cs="Arial"/>
                <w:sz w:val="23"/>
                <w:szCs w:val="23"/>
              </w:rPr>
              <w:t xml:space="preserve">A GDPR 6. cikk (1) bekezdés b) pontja, azaz </w:t>
            </w:r>
            <w:r w:rsidR="00FC79A5" w:rsidRPr="00FC79A5">
              <w:rPr>
                <w:rFonts w:ascii="Garamond" w:eastAsia="Calibri" w:hAnsi="Garamond" w:cs="Arial"/>
                <w:sz w:val="23"/>
                <w:szCs w:val="23"/>
              </w:rPr>
              <w:t>a</w:t>
            </w:r>
            <w:r w:rsidR="00FC79A5">
              <w:rPr>
                <w:rFonts w:ascii="Garamond" w:eastAsia="Calibri" w:hAnsi="Garamond" w:cs="Arial"/>
                <w:sz w:val="23"/>
                <w:szCs w:val="23"/>
              </w:rPr>
              <w:t>z adatkezelés a</w:t>
            </w:r>
            <w:r w:rsidR="00FC79A5" w:rsidRPr="00FC79A5">
              <w:rPr>
                <w:rFonts w:ascii="Garamond" w:eastAsia="Calibri" w:hAnsi="Garamond" w:cs="Arial"/>
                <w:sz w:val="23"/>
                <w:szCs w:val="23"/>
              </w:rPr>
              <w:t xml:space="preserve"> szerződés megkötését megelőzően az érintett kérésére történő lépések megtételéhez szükséges</w:t>
            </w:r>
            <w:r w:rsidR="00FC79A5">
              <w:rPr>
                <w:rFonts w:ascii="Garamond" w:eastAsia="Calibri" w:hAnsi="Garamond" w:cs="Arial"/>
                <w:sz w:val="23"/>
                <w:szCs w:val="23"/>
              </w:rPr>
              <w:t>.</w:t>
            </w:r>
          </w:p>
        </w:tc>
      </w:tr>
      <w:tr w:rsidR="006E3A76" w:rsidRPr="006E3A76" w14:paraId="2BD1BD0F" w14:textId="77777777" w:rsidTr="00E309B1">
        <w:tc>
          <w:tcPr>
            <w:tcW w:w="2127" w:type="dxa"/>
            <w:vAlign w:val="center"/>
          </w:tcPr>
          <w:p w14:paraId="177A3EAE" w14:textId="77777777" w:rsidR="006E3A76" w:rsidRPr="006E3A76" w:rsidRDefault="006E3A76"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időtartama</w:t>
            </w:r>
          </w:p>
        </w:tc>
        <w:tc>
          <w:tcPr>
            <w:tcW w:w="6373" w:type="dxa"/>
          </w:tcPr>
          <w:p w14:paraId="47C35647" w14:textId="77777777" w:rsidR="006E3A76" w:rsidRPr="006E3A76" w:rsidRDefault="00E309B1" w:rsidP="00370459">
            <w:pPr>
              <w:jc w:val="both"/>
              <w:rPr>
                <w:rFonts w:ascii="Garamond" w:hAnsi="Garamond" w:cs="Arial"/>
                <w:bCs/>
                <w:sz w:val="23"/>
                <w:szCs w:val="23"/>
              </w:rPr>
            </w:pPr>
            <w:r w:rsidRPr="00E309B1">
              <w:rPr>
                <w:rFonts w:ascii="Garamond" w:eastAsia="Calibri" w:hAnsi="Garamond"/>
                <w:sz w:val="23"/>
                <w:szCs w:val="23"/>
                <w:lang w:eastAsia="en-US"/>
              </w:rPr>
              <w:t>A számvitelről szóló 2000. évi C. törvény 169. § (2) bekezdése alapján a számviteli bizonylatok megőrzésére vonatkozó kötelezettség teljesítése érdekében 8 év.</w:t>
            </w:r>
          </w:p>
        </w:tc>
      </w:tr>
      <w:tr w:rsidR="006E3A76" w:rsidRPr="006E3A76" w14:paraId="090C699F" w14:textId="77777777" w:rsidTr="00E309B1">
        <w:tc>
          <w:tcPr>
            <w:tcW w:w="2127" w:type="dxa"/>
            <w:vAlign w:val="center"/>
          </w:tcPr>
          <w:p w14:paraId="284EA511" w14:textId="77777777" w:rsidR="006E3A76" w:rsidRPr="006E3A76" w:rsidRDefault="00F13F6D" w:rsidP="00370459">
            <w:pPr>
              <w:contextualSpacing/>
              <w:rPr>
                <w:rFonts w:ascii="Garamond" w:eastAsia="Calibri" w:hAnsi="Garamond" w:cs="Arial"/>
                <w:b/>
                <w:bCs/>
                <w:sz w:val="23"/>
                <w:szCs w:val="23"/>
              </w:rPr>
            </w:pPr>
            <w:r w:rsidRPr="008C2E65">
              <w:rPr>
                <w:rFonts w:ascii="Garamond" w:eastAsia="Calibri" w:hAnsi="Garamond" w:cs="Arial"/>
                <w:b/>
                <w:bCs/>
                <w:sz w:val="23"/>
                <w:szCs w:val="23"/>
              </w:rPr>
              <w:lastRenderedPageBreak/>
              <w:t>Címzettek</w:t>
            </w:r>
          </w:p>
        </w:tc>
        <w:tc>
          <w:tcPr>
            <w:tcW w:w="6373" w:type="dxa"/>
          </w:tcPr>
          <w:p w14:paraId="6C1F54FD" w14:textId="7950FC96" w:rsidR="006E3A76" w:rsidRPr="006E3A76" w:rsidRDefault="008C2E65" w:rsidP="00370459">
            <w:pPr>
              <w:jc w:val="both"/>
              <w:rPr>
                <w:rFonts w:ascii="Garamond" w:hAnsi="Garamond" w:cs="Arial"/>
                <w:sz w:val="23"/>
                <w:szCs w:val="23"/>
              </w:rPr>
            </w:pPr>
            <w:r>
              <w:rPr>
                <w:rFonts w:ascii="Garamond" w:hAnsi="Garamond" w:cs="Arial"/>
                <w:sz w:val="23"/>
                <w:szCs w:val="23"/>
              </w:rPr>
              <w:t>─</w:t>
            </w:r>
          </w:p>
        </w:tc>
      </w:tr>
    </w:tbl>
    <w:bookmarkEnd w:id="2"/>
    <w:p w14:paraId="7E077912" w14:textId="77777777" w:rsidR="00DE6D61" w:rsidRPr="00E309B1" w:rsidRDefault="00DE6D61" w:rsidP="00EA3847">
      <w:pPr>
        <w:tabs>
          <w:tab w:val="left" w:pos="567"/>
        </w:tabs>
        <w:spacing w:before="240" w:after="120"/>
        <w:jc w:val="both"/>
        <w:rPr>
          <w:rFonts w:ascii="Garamond" w:eastAsia="Calibri" w:hAnsi="Garamond"/>
          <w:b/>
          <w:bCs/>
          <w:sz w:val="23"/>
          <w:szCs w:val="23"/>
        </w:rPr>
      </w:pPr>
      <w:r>
        <w:rPr>
          <w:rFonts w:ascii="Garamond" w:eastAsia="Calibri" w:hAnsi="Garamond"/>
          <w:b/>
          <w:bCs/>
          <w:sz w:val="23"/>
          <w:szCs w:val="23"/>
        </w:rPr>
        <w:t>3.2</w:t>
      </w:r>
      <w:r>
        <w:rPr>
          <w:rFonts w:ascii="Garamond" w:eastAsia="Calibri" w:hAnsi="Garamond"/>
          <w:b/>
          <w:bCs/>
          <w:sz w:val="23"/>
          <w:szCs w:val="23"/>
        </w:rPr>
        <w:tab/>
        <w:t xml:space="preserve">Kapcsolattartás során megvalósuló </w:t>
      </w:r>
      <w:r w:rsidRPr="00E309B1">
        <w:rPr>
          <w:rFonts w:ascii="Garamond" w:eastAsia="Calibri" w:hAnsi="Garamond"/>
          <w:b/>
          <w:bCs/>
          <w:sz w:val="23"/>
          <w:szCs w:val="23"/>
        </w:rPr>
        <w:t>adatkezelés</w:t>
      </w:r>
    </w:p>
    <w:tbl>
      <w:tblPr>
        <w:tblStyle w:val="Rcsostblzat"/>
        <w:tblW w:w="0" w:type="auto"/>
        <w:tblInd w:w="562" w:type="dxa"/>
        <w:tblLayout w:type="fixed"/>
        <w:tblLook w:val="04A0" w:firstRow="1" w:lastRow="0" w:firstColumn="1" w:lastColumn="0" w:noHBand="0" w:noVBand="1"/>
      </w:tblPr>
      <w:tblGrid>
        <w:gridCol w:w="2127"/>
        <w:gridCol w:w="6373"/>
      </w:tblGrid>
      <w:tr w:rsidR="00DE6D61" w:rsidRPr="006E3A76" w14:paraId="221D3AC8" w14:textId="77777777" w:rsidTr="00370459">
        <w:trPr>
          <w:trHeight w:val="662"/>
        </w:trPr>
        <w:tc>
          <w:tcPr>
            <w:tcW w:w="2127" w:type="dxa"/>
            <w:vAlign w:val="center"/>
          </w:tcPr>
          <w:p w14:paraId="7FBCA7E3" w14:textId="77777777" w:rsidR="00DE6D61" w:rsidRPr="00E309B1" w:rsidRDefault="00DE6D61" w:rsidP="00370459">
            <w:pPr>
              <w:rPr>
                <w:rFonts w:ascii="Garamond" w:eastAsia="Calibri" w:hAnsi="Garamond"/>
                <w:b/>
                <w:sz w:val="23"/>
                <w:szCs w:val="23"/>
                <w:lang w:eastAsia="en-US"/>
              </w:rPr>
            </w:pPr>
            <w:r w:rsidRPr="00E309B1">
              <w:rPr>
                <w:rFonts w:ascii="Garamond" w:eastAsia="Calibri" w:hAnsi="Garamond"/>
                <w:b/>
                <w:sz w:val="23"/>
                <w:szCs w:val="23"/>
                <w:lang w:eastAsia="en-US"/>
              </w:rPr>
              <w:t>Kezelt adatok köre</w:t>
            </w:r>
          </w:p>
        </w:tc>
        <w:tc>
          <w:tcPr>
            <w:tcW w:w="6373" w:type="dxa"/>
          </w:tcPr>
          <w:p w14:paraId="0381B584" w14:textId="77777777" w:rsidR="00CA0ED3" w:rsidRPr="00CA0ED3" w:rsidRDefault="00DE6D61" w:rsidP="00CA0ED3">
            <w:pPr>
              <w:rPr>
                <w:rFonts w:ascii="Garamond" w:eastAsia="Calibri" w:hAnsi="Garamond"/>
                <w:sz w:val="23"/>
                <w:szCs w:val="23"/>
                <w:lang w:eastAsia="en-US"/>
              </w:rPr>
            </w:pPr>
            <w:r w:rsidRPr="00CA0ED3">
              <w:rPr>
                <w:rFonts w:ascii="Garamond" w:eastAsia="Calibri" w:hAnsi="Garamond"/>
                <w:sz w:val="23"/>
                <w:szCs w:val="23"/>
                <w:lang w:eastAsia="en-US"/>
              </w:rPr>
              <w:t>A</w:t>
            </w:r>
            <w:r w:rsidR="00CA0ED3">
              <w:rPr>
                <w:rFonts w:ascii="Garamond" w:eastAsia="Calibri" w:hAnsi="Garamond"/>
                <w:sz w:val="23"/>
                <w:szCs w:val="23"/>
                <w:lang w:eastAsia="en-US"/>
              </w:rPr>
              <w:t xml:space="preserve">z </w:t>
            </w:r>
            <w:r w:rsidRPr="00CA0ED3">
              <w:rPr>
                <w:rFonts w:ascii="Garamond" w:eastAsia="Calibri" w:hAnsi="Garamond"/>
                <w:sz w:val="23"/>
                <w:szCs w:val="23"/>
                <w:lang w:eastAsia="en-US"/>
              </w:rPr>
              <w:t>érintett neve</w:t>
            </w:r>
            <w:r w:rsidR="00CA0ED3">
              <w:rPr>
                <w:rFonts w:ascii="Garamond" w:eastAsia="Calibri" w:hAnsi="Garamond"/>
                <w:sz w:val="23"/>
                <w:szCs w:val="23"/>
                <w:lang w:eastAsia="en-US"/>
              </w:rPr>
              <w:t>,</w:t>
            </w:r>
            <w:r w:rsidRPr="00CA0ED3">
              <w:rPr>
                <w:rFonts w:ascii="Garamond" w:eastAsia="Calibri" w:hAnsi="Garamond"/>
                <w:sz w:val="23"/>
                <w:szCs w:val="23"/>
                <w:lang w:eastAsia="en-US"/>
              </w:rPr>
              <w:t xml:space="preserve"> telefonszáma vagy e-mail címe.</w:t>
            </w:r>
          </w:p>
        </w:tc>
      </w:tr>
      <w:tr w:rsidR="00CA0ED3" w:rsidRPr="006E3A76" w14:paraId="0610754B" w14:textId="77777777" w:rsidTr="00370459">
        <w:trPr>
          <w:trHeight w:val="662"/>
        </w:trPr>
        <w:tc>
          <w:tcPr>
            <w:tcW w:w="2127" w:type="dxa"/>
            <w:vAlign w:val="center"/>
          </w:tcPr>
          <w:p w14:paraId="5664DC7A" w14:textId="77777777" w:rsidR="00CA0ED3" w:rsidRPr="00E309B1" w:rsidRDefault="00CA0ED3" w:rsidP="00370459">
            <w:pPr>
              <w:rPr>
                <w:rFonts w:ascii="Garamond" w:eastAsia="Calibri" w:hAnsi="Garamond"/>
                <w:b/>
                <w:sz w:val="23"/>
                <w:szCs w:val="23"/>
                <w:lang w:eastAsia="en-US"/>
              </w:rPr>
            </w:pPr>
          </w:p>
        </w:tc>
        <w:tc>
          <w:tcPr>
            <w:tcW w:w="6373" w:type="dxa"/>
          </w:tcPr>
          <w:p w14:paraId="766B1BA5" w14:textId="77777777" w:rsidR="00CA0ED3" w:rsidRPr="00CA0ED3" w:rsidRDefault="00CA0ED3" w:rsidP="00CA0ED3">
            <w:pPr>
              <w:rPr>
                <w:rFonts w:ascii="Garamond" w:eastAsia="Calibri" w:hAnsi="Garamond"/>
                <w:sz w:val="23"/>
                <w:szCs w:val="23"/>
                <w:lang w:eastAsia="en-US"/>
              </w:rPr>
            </w:pPr>
            <w:r>
              <w:rPr>
                <w:rFonts w:ascii="Garamond" w:eastAsia="Calibri" w:hAnsi="Garamond"/>
                <w:bCs/>
                <w:sz w:val="23"/>
                <w:szCs w:val="23"/>
                <w:lang w:eastAsia="en-US"/>
              </w:rPr>
              <w:t>N</w:t>
            </w:r>
            <w:r w:rsidRPr="00CA0ED3">
              <w:rPr>
                <w:rFonts w:ascii="Garamond" w:eastAsia="Calibri" w:hAnsi="Garamond"/>
                <w:bCs/>
                <w:sz w:val="23"/>
                <w:szCs w:val="23"/>
                <w:lang w:eastAsia="en-US"/>
              </w:rPr>
              <w:t xml:space="preserve">em természetes személy </w:t>
            </w:r>
            <w:r>
              <w:rPr>
                <w:rFonts w:ascii="Garamond" w:eastAsia="Calibri" w:hAnsi="Garamond"/>
                <w:bCs/>
                <w:sz w:val="23"/>
                <w:szCs w:val="23"/>
                <w:lang w:eastAsia="en-US"/>
              </w:rPr>
              <w:t xml:space="preserve">pályázó esetében </w:t>
            </w:r>
            <w:r w:rsidRPr="00CA0ED3">
              <w:rPr>
                <w:rFonts w:ascii="Garamond" w:eastAsia="Calibri" w:hAnsi="Garamond"/>
                <w:bCs/>
                <w:sz w:val="23"/>
                <w:szCs w:val="23"/>
                <w:lang w:eastAsia="en-US"/>
              </w:rPr>
              <w:t>kapcsolattartójának neve</w:t>
            </w:r>
            <w:r>
              <w:rPr>
                <w:rFonts w:ascii="Garamond" w:eastAsia="Calibri" w:hAnsi="Garamond"/>
                <w:bCs/>
                <w:sz w:val="23"/>
                <w:szCs w:val="23"/>
                <w:lang w:eastAsia="en-US"/>
              </w:rPr>
              <w:t>, telefonszáma vagy e-mail címe.</w:t>
            </w:r>
          </w:p>
        </w:tc>
      </w:tr>
      <w:tr w:rsidR="00DE6D61" w:rsidRPr="006E3A76" w14:paraId="17B19F60" w14:textId="77777777" w:rsidTr="00370459">
        <w:trPr>
          <w:trHeight w:val="473"/>
        </w:trPr>
        <w:tc>
          <w:tcPr>
            <w:tcW w:w="2127" w:type="dxa"/>
            <w:vAlign w:val="center"/>
          </w:tcPr>
          <w:p w14:paraId="40706489"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Adatok forrása</w:t>
            </w:r>
          </w:p>
        </w:tc>
        <w:tc>
          <w:tcPr>
            <w:tcW w:w="6373" w:type="dxa"/>
            <w:vAlign w:val="center"/>
          </w:tcPr>
          <w:p w14:paraId="32CDAEA4" w14:textId="77777777" w:rsidR="00DE6D61" w:rsidRPr="006E3A76" w:rsidRDefault="00DE6D61" w:rsidP="00370459">
            <w:pPr>
              <w:rPr>
                <w:rFonts w:ascii="Garamond" w:hAnsi="Garamond" w:cs="Arial"/>
                <w:bCs/>
                <w:sz w:val="23"/>
                <w:szCs w:val="23"/>
              </w:rPr>
            </w:pPr>
            <w:r w:rsidRPr="006E3A76">
              <w:rPr>
                <w:rFonts w:ascii="Garamond" w:hAnsi="Garamond" w:cs="Arial"/>
                <w:bCs/>
                <w:sz w:val="23"/>
                <w:szCs w:val="23"/>
              </w:rPr>
              <w:t>Az érintett.</w:t>
            </w:r>
          </w:p>
        </w:tc>
      </w:tr>
      <w:tr w:rsidR="00DE6D61" w:rsidRPr="006E3A76" w14:paraId="176919BE" w14:textId="77777777" w:rsidTr="00370459">
        <w:tc>
          <w:tcPr>
            <w:tcW w:w="2127" w:type="dxa"/>
            <w:vAlign w:val="center"/>
          </w:tcPr>
          <w:p w14:paraId="143BD888"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célja</w:t>
            </w:r>
          </w:p>
        </w:tc>
        <w:tc>
          <w:tcPr>
            <w:tcW w:w="6373" w:type="dxa"/>
          </w:tcPr>
          <w:p w14:paraId="56EE84CA" w14:textId="6DA77796" w:rsidR="00DE6D61" w:rsidRPr="006E3A76" w:rsidRDefault="00DE6D61" w:rsidP="00370459">
            <w:pPr>
              <w:jc w:val="both"/>
              <w:rPr>
                <w:rFonts w:ascii="Garamond" w:hAnsi="Garamond" w:cs="Arial"/>
                <w:bCs/>
                <w:sz w:val="23"/>
                <w:szCs w:val="23"/>
              </w:rPr>
            </w:pPr>
            <w:r>
              <w:rPr>
                <w:rFonts w:ascii="Garamond" w:hAnsi="Garamond" w:cs="Arial"/>
                <w:bCs/>
                <w:sz w:val="23"/>
                <w:szCs w:val="23"/>
              </w:rPr>
              <w:t>Különösen a</w:t>
            </w:r>
            <w:r w:rsidRPr="00E309B1">
              <w:rPr>
                <w:rFonts w:ascii="Garamond" w:hAnsi="Garamond" w:cs="Arial"/>
                <w:bCs/>
                <w:sz w:val="23"/>
                <w:szCs w:val="23"/>
              </w:rPr>
              <w:t xml:space="preserve"> </w:t>
            </w:r>
            <w:r w:rsidR="00EA3847" w:rsidRPr="008C2E65">
              <w:rPr>
                <w:rFonts w:ascii="Garamond" w:hAnsi="Garamond" w:cs="Arial"/>
                <w:bCs/>
                <w:sz w:val="23"/>
                <w:szCs w:val="23"/>
              </w:rPr>
              <w:t>nyilvános</w:t>
            </w:r>
            <w:r w:rsidR="00EA3847">
              <w:rPr>
                <w:rFonts w:ascii="Garamond" w:hAnsi="Garamond" w:cs="Arial"/>
                <w:bCs/>
                <w:sz w:val="23"/>
                <w:szCs w:val="23"/>
              </w:rPr>
              <w:t xml:space="preserve"> </w:t>
            </w:r>
            <w:r>
              <w:rPr>
                <w:rFonts w:ascii="Garamond" w:hAnsi="Garamond" w:cs="Arial"/>
                <w:bCs/>
                <w:sz w:val="23"/>
                <w:szCs w:val="23"/>
              </w:rPr>
              <w:t xml:space="preserve">liciten való részvétel feltételét jelentő </w:t>
            </w:r>
            <w:r w:rsidRPr="00E309B1">
              <w:rPr>
                <w:rFonts w:ascii="Garamond" w:hAnsi="Garamond" w:cs="Arial"/>
                <w:bCs/>
                <w:sz w:val="23"/>
                <w:szCs w:val="23"/>
              </w:rPr>
              <w:t>tájékoztató anyag megvásárlás</w:t>
            </w:r>
            <w:r>
              <w:rPr>
                <w:rFonts w:ascii="Garamond" w:hAnsi="Garamond" w:cs="Arial"/>
                <w:bCs/>
                <w:sz w:val="23"/>
                <w:szCs w:val="23"/>
              </w:rPr>
              <w:t>ával, illetve annak átvételével, a térítési díj megfizetésével, az ingatlan megtekintésével kapcsolatban felmerülő kérdések megválaszolása</w:t>
            </w:r>
            <w:r w:rsidR="00CA0ED3">
              <w:rPr>
                <w:rFonts w:ascii="Garamond" w:hAnsi="Garamond" w:cs="Arial"/>
                <w:bCs/>
                <w:sz w:val="23"/>
                <w:szCs w:val="23"/>
              </w:rPr>
              <w:t xml:space="preserve">, továbbá nem természetes személy pályázó esetén </w:t>
            </w:r>
            <w:r w:rsidR="00CA0ED3" w:rsidRPr="00CA0ED3">
              <w:rPr>
                <w:rFonts w:ascii="Garamond" w:hAnsi="Garamond" w:cs="Arial"/>
                <w:bCs/>
                <w:sz w:val="23"/>
                <w:szCs w:val="23"/>
              </w:rPr>
              <w:t>a nem természetes személlyel történő kommunikáció megvalósítása.</w:t>
            </w:r>
          </w:p>
        </w:tc>
      </w:tr>
      <w:tr w:rsidR="00DE6D61" w:rsidRPr="006E3A76" w14:paraId="0529655C" w14:textId="77777777" w:rsidTr="00370459">
        <w:tc>
          <w:tcPr>
            <w:tcW w:w="2127" w:type="dxa"/>
            <w:vAlign w:val="center"/>
          </w:tcPr>
          <w:p w14:paraId="360D5821"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jogalapja</w:t>
            </w:r>
          </w:p>
        </w:tc>
        <w:tc>
          <w:tcPr>
            <w:tcW w:w="6373" w:type="dxa"/>
          </w:tcPr>
          <w:p w14:paraId="38FAB61E" w14:textId="77777777" w:rsidR="00DE6D61" w:rsidRPr="006E3A76" w:rsidRDefault="00DE6D61" w:rsidP="00370459">
            <w:pPr>
              <w:jc w:val="both"/>
              <w:rPr>
                <w:rFonts w:ascii="Garamond" w:eastAsia="Calibri" w:hAnsi="Garamond" w:cs="Arial"/>
                <w:sz w:val="23"/>
                <w:szCs w:val="23"/>
              </w:rPr>
            </w:pPr>
            <w:r w:rsidRPr="006E3A76">
              <w:rPr>
                <w:rFonts w:ascii="Garamond" w:eastAsia="Calibri" w:hAnsi="Garamond" w:cs="Arial"/>
                <w:sz w:val="23"/>
                <w:szCs w:val="23"/>
              </w:rPr>
              <w:t xml:space="preserve">A GDPR 6. cikk (1) bekezdés </w:t>
            </w:r>
            <w:r>
              <w:rPr>
                <w:rFonts w:ascii="Garamond" w:eastAsia="Calibri" w:hAnsi="Garamond" w:cs="Arial"/>
                <w:sz w:val="23"/>
                <w:szCs w:val="23"/>
              </w:rPr>
              <w:t>a</w:t>
            </w:r>
            <w:r w:rsidRPr="006E3A76">
              <w:rPr>
                <w:rFonts w:ascii="Garamond" w:eastAsia="Calibri" w:hAnsi="Garamond" w:cs="Arial"/>
                <w:sz w:val="23"/>
                <w:szCs w:val="23"/>
              </w:rPr>
              <w:t xml:space="preserve">) pontja, azaz </w:t>
            </w:r>
            <w:r>
              <w:rPr>
                <w:rFonts w:ascii="Garamond" w:eastAsia="Calibri" w:hAnsi="Garamond" w:cs="Arial"/>
                <w:sz w:val="23"/>
                <w:szCs w:val="23"/>
              </w:rPr>
              <w:t>az érintett hozzájárulása.</w:t>
            </w:r>
          </w:p>
        </w:tc>
      </w:tr>
      <w:tr w:rsidR="00CA0ED3" w:rsidRPr="006E3A76" w14:paraId="115E8641" w14:textId="77777777" w:rsidTr="00370459">
        <w:tc>
          <w:tcPr>
            <w:tcW w:w="2127" w:type="dxa"/>
            <w:vAlign w:val="center"/>
          </w:tcPr>
          <w:p w14:paraId="20222056" w14:textId="77777777" w:rsidR="00CA0ED3" w:rsidRPr="006E3A76" w:rsidRDefault="00CA0ED3" w:rsidP="00370459">
            <w:pPr>
              <w:contextualSpacing/>
              <w:rPr>
                <w:rFonts w:ascii="Garamond" w:eastAsia="Calibri" w:hAnsi="Garamond" w:cs="Arial"/>
                <w:b/>
                <w:bCs/>
                <w:sz w:val="23"/>
                <w:szCs w:val="23"/>
              </w:rPr>
            </w:pPr>
          </w:p>
        </w:tc>
        <w:tc>
          <w:tcPr>
            <w:tcW w:w="6373" w:type="dxa"/>
          </w:tcPr>
          <w:p w14:paraId="583F59A2" w14:textId="77777777" w:rsidR="00CA0ED3" w:rsidRPr="006E3A76" w:rsidRDefault="00CA0ED3" w:rsidP="00370459">
            <w:pPr>
              <w:jc w:val="both"/>
              <w:rPr>
                <w:rFonts w:ascii="Garamond" w:eastAsia="Calibri" w:hAnsi="Garamond" w:cs="Arial"/>
                <w:sz w:val="23"/>
                <w:szCs w:val="23"/>
              </w:rPr>
            </w:pPr>
            <w:r>
              <w:rPr>
                <w:rFonts w:ascii="Garamond" w:eastAsia="Calibri" w:hAnsi="Garamond" w:cs="Arial"/>
                <w:sz w:val="23"/>
                <w:szCs w:val="23"/>
              </w:rPr>
              <w:t>Nem természetes személy kapcsolattartója esetében a</w:t>
            </w:r>
            <w:r w:rsidRPr="00CA0ED3">
              <w:rPr>
                <w:rFonts w:ascii="Garamond" w:eastAsia="Calibri" w:hAnsi="Garamond" w:cs="Arial"/>
                <w:sz w:val="23"/>
                <w:szCs w:val="23"/>
              </w:rPr>
              <w:t xml:space="preserve"> GDPR 6. cikk (1) bekezdés f) pontja alapján a</w:t>
            </w:r>
            <w:r>
              <w:rPr>
                <w:rFonts w:ascii="Garamond" w:eastAsia="Calibri" w:hAnsi="Garamond" w:cs="Arial"/>
                <w:sz w:val="23"/>
                <w:szCs w:val="23"/>
              </w:rPr>
              <w:t>z Önkormányzatnak a kapcsolattartáshoz, a nem természetes személlyel való kommunikáció megvalósíthatóságához fűződő</w:t>
            </w:r>
            <w:r w:rsidRPr="00CA0ED3">
              <w:rPr>
                <w:rFonts w:ascii="Garamond" w:eastAsia="Calibri" w:hAnsi="Garamond" w:cs="Arial"/>
                <w:sz w:val="23"/>
                <w:szCs w:val="23"/>
              </w:rPr>
              <w:t xml:space="preserve"> jogos érdeke.</w:t>
            </w:r>
          </w:p>
        </w:tc>
      </w:tr>
      <w:tr w:rsidR="00DE6D61" w:rsidRPr="006E3A76" w14:paraId="1EBC0D05" w14:textId="77777777" w:rsidTr="00370459">
        <w:tc>
          <w:tcPr>
            <w:tcW w:w="2127" w:type="dxa"/>
            <w:vAlign w:val="center"/>
          </w:tcPr>
          <w:p w14:paraId="72511C64"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időtartama</w:t>
            </w:r>
          </w:p>
        </w:tc>
        <w:tc>
          <w:tcPr>
            <w:tcW w:w="6373" w:type="dxa"/>
          </w:tcPr>
          <w:p w14:paraId="2CBB0BAF" w14:textId="77777777" w:rsidR="00DE6D61" w:rsidRPr="006E3A76" w:rsidRDefault="00DE6D61" w:rsidP="00370459">
            <w:pPr>
              <w:jc w:val="both"/>
              <w:rPr>
                <w:rFonts w:ascii="Garamond" w:hAnsi="Garamond" w:cs="Arial"/>
                <w:bCs/>
                <w:sz w:val="23"/>
                <w:szCs w:val="23"/>
              </w:rPr>
            </w:pPr>
            <w:r w:rsidRPr="00E309B1">
              <w:rPr>
                <w:rFonts w:ascii="Garamond" w:eastAsia="Calibri" w:hAnsi="Garamond"/>
                <w:sz w:val="23"/>
                <w:szCs w:val="23"/>
                <w:lang w:eastAsia="en-US"/>
              </w:rPr>
              <w:t xml:space="preserve">A </w:t>
            </w:r>
            <w:r>
              <w:rPr>
                <w:rFonts w:ascii="Garamond" w:eastAsia="Calibri" w:hAnsi="Garamond"/>
                <w:sz w:val="23"/>
                <w:szCs w:val="23"/>
                <w:lang w:eastAsia="en-US"/>
              </w:rPr>
              <w:t>feltett kérdés megválaszolását követően a kapcsolattartás érdekében kezelt személyes adatok törlésre kerülnek.</w:t>
            </w:r>
          </w:p>
        </w:tc>
      </w:tr>
      <w:tr w:rsidR="00DE6D61" w:rsidRPr="006E3A76" w14:paraId="1623D913" w14:textId="77777777" w:rsidTr="00370459">
        <w:tc>
          <w:tcPr>
            <w:tcW w:w="2127" w:type="dxa"/>
            <w:vAlign w:val="center"/>
          </w:tcPr>
          <w:p w14:paraId="2F4C477E" w14:textId="77777777" w:rsidR="00DE6D61" w:rsidRPr="006E3A76" w:rsidRDefault="00F13F6D" w:rsidP="00370459">
            <w:pPr>
              <w:contextualSpacing/>
              <w:rPr>
                <w:rFonts w:ascii="Garamond" w:eastAsia="Calibri" w:hAnsi="Garamond" w:cs="Arial"/>
                <w:b/>
                <w:bCs/>
                <w:sz w:val="23"/>
                <w:szCs w:val="23"/>
              </w:rPr>
            </w:pPr>
            <w:r w:rsidRPr="00F13F6D">
              <w:rPr>
                <w:rFonts w:ascii="Garamond" w:eastAsia="Calibri" w:hAnsi="Garamond" w:cs="Arial"/>
                <w:b/>
                <w:bCs/>
                <w:sz w:val="23"/>
                <w:szCs w:val="23"/>
              </w:rPr>
              <w:t>Címzettek</w:t>
            </w:r>
          </w:p>
        </w:tc>
        <w:tc>
          <w:tcPr>
            <w:tcW w:w="6373" w:type="dxa"/>
          </w:tcPr>
          <w:p w14:paraId="1C5F7BFA" w14:textId="77777777" w:rsidR="00DE6D61" w:rsidRPr="006E3A76" w:rsidRDefault="00F13F6D" w:rsidP="00370459">
            <w:pPr>
              <w:jc w:val="both"/>
              <w:rPr>
                <w:rFonts w:ascii="Garamond" w:hAnsi="Garamond" w:cs="Arial"/>
                <w:sz w:val="23"/>
                <w:szCs w:val="23"/>
              </w:rPr>
            </w:pPr>
            <w:proofErr w:type="spellStart"/>
            <w:r w:rsidRPr="00F13F6D">
              <w:rPr>
                <w:rFonts w:ascii="Garamond" w:hAnsi="Garamond" w:cs="Arial"/>
                <w:sz w:val="23"/>
                <w:szCs w:val="23"/>
              </w:rPr>
              <w:t>Webra</w:t>
            </w:r>
            <w:proofErr w:type="spellEnd"/>
            <w:r w:rsidRPr="00F13F6D">
              <w:rPr>
                <w:rFonts w:ascii="Garamond" w:hAnsi="Garamond" w:cs="Arial"/>
                <w:sz w:val="23"/>
                <w:szCs w:val="23"/>
              </w:rPr>
              <w:t xml:space="preserve"> International Korlátolt Felelősségű Társaság (székhely: 1051 Budapest, Sas utca 10-12. B. ép. 145-146; e-mail: </w:t>
            </w:r>
            <w:hyperlink r:id="rId8" w:history="1">
              <w:r w:rsidRPr="00F13F6D">
                <w:rPr>
                  <w:rStyle w:val="Hiperhivatkozs"/>
                  <w:rFonts w:ascii="Garamond" w:hAnsi="Garamond" w:cs="Arial"/>
                  <w:sz w:val="23"/>
                  <w:szCs w:val="23"/>
                </w:rPr>
                <w:t>tamas.vandor@webra.hu</w:t>
              </w:r>
            </w:hyperlink>
            <w:r w:rsidRPr="00F13F6D">
              <w:rPr>
                <w:rFonts w:ascii="Garamond" w:hAnsi="Garamond" w:cs="Arial"/>
                <w:sz w:val="23"/>
                <w:szCs w:val="23"/>
              </w:rPr>
              <w:t xml:space="preserve">), aki </w:t>
            </w:r>
            <w:r>
              <w:rPr>
                <w:rFonts w:ascii="Garamond" w:hAnsi="Garamond" w:cs="Arial"/>
                <w:sz w:val="23"/>
                <w:szCs w:val="23"/>
              </w:rPr>
              <w:t>adatfeldolgozóként IT szolgáltatást nyújt.</w:t>
            </w:r>
          </w:p>
        </w:tc>
      </w:tr>
    </w:tbl>
    <w:p w14:paraId="784B6AAB" w14:textId="65E02ED3" w:rsidR="00DE6D61" w:rsidRDefault="00DE6D61" w:rsidP="00DE6D61">
      <w:pPr>
        <w:tabs>
          <w:tab w:val="left" w:pos="567"/>
        </w:tabs>
        <w:spacing w:before="240" w:after="120"/>
        <w:ind w:left="561" w:hanging="561"/>
        <w:jc w:val="both"/>
        <w:rPr>
          <w:rFonts w:ascii="Garamond" w:eastAsia="Calibri" w:hAnsi="Garamond"/>
          <w:b/>
          <w:bCs/>
          <w:sz w:val="23"/>
          <w:szCs w:val="23"/>
        </w:rPr>
      </w:pPr>
      <w:r>
        <w:rPr>
          <w:rFonts w:ascii="Garamond" w:eastAsia="Calibri" w:hAnsi="Garamond"/>
          <w:b/>
          <w:bCs/>
          <w:sz w:val="23"/>
          <w:szCs w:val="23"/>
        </w:rPr>
        <w:t>3.3</w:t>
      </w:r>
      <w:r>
        <w:rPr>
          <w:rFonts w:ascii="Garamond" w:eastAsia="Calibri" w:hAnsi="Garamond"/>
          <w:b/>
          <w:bCs/>
          <w:sz w:val="23"/>
          <w:szCs w:val="23"/>
        </w:rPr>
        <w:tab/>
        <w:t xml:space="preserve">Az ingatlanra vonatkozó </w:t>
      </w:r>
      <w:r w:rsidRPr="00EA3847">
        <w:rPr>
          <w:rFonts w:ascii="Garamond" w:eastAsia="Calibri" w:hAnsi="Garamond"/>
          <w:b/>
          <w:bCs/>
          <w:sz w:val="23"/>
          <w:szCs w:val="23"/>
        </w:rPr>
        <w:t xml:space="preserve">tájékoztató anyag </w:t>
      </w:r>
      <w:r w:rsidR="002F10D3" w:rsidRPr="00EA3847">
        <w:rPr>
          <w:rFonts w:ascii="Garamond" w:eastAsia="Calibri" w:hAnsi="Garamond"/>
          <w:b/>
          <w:bCs/>
          <w:sz w:val="23"/>
          <w:szCs w:val="23"/>
        </w:rPr>
        <w:t xml:space="preserve">átadása nyomán </w:t>
      </w:r>
      <w:r w:rsidRPr="00EA3847">
        <w:rPr>
          <w:rFonts w:ascii="Garamond" w:eastAsia="Calibri" w:hAnsi="Garamond"/>
          <w:b/>
          <w:bCs/>
          <w:sz w:val="23"/>
          <w:szCs w:val="23"/>
        </w:rPr>
        <w:t>megvalósuló adatkezelés</w:t>
      </w:r>
    </w:p>
    <w:p w14:paraId="647131F0" w14:textId="220D9067" w:rsidR="00EA3847" w:rsidRPr="00EA3847" w:rsidRDefault="00EA3847" w:rsidP="00EA3847">
      <w:pPr>
        <w:tabs>
          <w:tab w:val="left" w:pos="567"/>
        </w:tabs>
        <w:spacing w:before="120" w:after="120"/>
        <w:ind w:left="564" w:firstLine="3"/>
        <w:jc w:val="both"/>
        <w:rPr>
          <w:rFonts w:ascii="Garamond" w:eastAsia="Calibri" w:hAnsi="Garamond"/>
          <w:bCs/>
          <w:sz w:val="23"/>
          <w:szCs w:val="23"/>
        </w:rPr>
      </w:pPr>
      <w:r>
        <w:rPr>
          <w:rFonts w:ascii="Garamond" w:eastAsia="Calibri" w:hAnsi="Garamond"/>
          <w:b/>
          <w:bCs/>
          <w:sz w:val="23"/>
          <w:szCs w:val="23"/>
        </w:rPr>
        <w:tab/>
      </w:r>
      <w:r w:rsidRPr="008C2E65">
        <w:rPr>
          <w:rFonts w:ascii="Garamond" w:eastAsia="Calibri" w:hAnsi="Garamond"/>
          <w:bCs/>
          <w:sz w:val="23"/>
          <w:szCs w:val="23"/>
        </w:rPr>
        <w:t>A nyilvános liciten való részvétel feltételét jelentő</w:t>
      </w:r>
      <w:r w:rsidR="006E1CD4" w:rsidRPr="008C2E65">
        <w:rPr>
          <w:rFonts w:ascii="Garamond" w:eastAsia="Calibri" w:hAnsi="Garamond"/>
          <w:bCs/>
          <w:sz w:val="23"/>
          <w:szCs w:val="23"/>
        </w:rPr>
        <w:t xml:space="preserve">, az érintett által megvásárolt </w:t>
      </w:r>
      <w:r w:rsidRPr="008C2E65">
        <w:rPr>
          <w:rFonts w:ascii="Garamond" w:eastAsia="Calibri" w:hAnsi="Garamond"/>
          <w:bCs/>
          <w:sz w:val="23"/>
          <w:szCs w:val="23"/>
        </w:rPr>
        <w:t>tájékoztató anyag személyesen vehető át az adatkezelőnél, vagy elektronikusan igényelhető, a mindenkor hatályos licitszabályzatban rögzített e-mail címen.</w:t>
      </w:r>
    </w:p>
    <w:tbl>
      <w:tblPr>
        <w:tblStyle w:val="Rcsostblzat"/>
        <w:tblW w:w="0" w:type="auto"/>
        <w:tblInd w:w="562" w:type="dxa"/>
        <w:tblLayout w:type="fixed"/>
        <w:tblLook w:val="04A0" w:firstRow="1" w:lastRow="0" w:firstColumn="1" w:lastColumn="0" w:noHBand="0" w:noVBand="1"/>
      </w:tblPr>
      <w:tblGrid>
        <w:gridCol w:w="2127"/>
        <w:gridCol w:w="6373"/>
      </w:tblGrid>
      <w:tr w:rsidR="00DE6D61" w:rsidRPr="006E3A76" w14:paraId="01DF47DC" w14:textId="77777777" w:rsidTr="00370459">
        <w:trPr>
          <w:trHeight w:val="662"/>
        </w:trPr>
        <w:tc>
          <w:tcPr>
            <w:tcW w:w="2127" w:type="dxa"/>
            <w:vAlign w:val="center"/>
          </w:tcPr>
          <w:p w14:paraId="004807E1" w14:textId="77777777" w:rsidR="00DE6D61" w:rsidRPr="00E309B1" w:rsidRDefault="00DE6D61" w:rsidP="00370459">
            <w:pPr>
              <w:rPr>
                <w:rFonts w:ascii="Garamond" w:eastAsia="Calibri" w:hAnsi="Garamond"/>
                <w:b/>
                <w:sz w:val="23"/>
                <w:szCs w:val="23"/>
                <w:lang w:eastAsia="en-US"/>
              </w:rPr>
            </w:pPr>
            <w:r w:rsidRPr="00E309B1">
              <w:rPr>
                <w:rFonts w:ascii="Garamond" w:eastAsia="Calibri" w:hAnsi="Garamond"/>
                <w:b/>
                <w:sz w:val="23"/>
                <w:szCs w:val="23"/>
                <w:lang w:eastAsia="en-US"/>
              </w:rPr>
              <w:t>Kezelt adatok köre</w:t>
            </w:r>
          </w:p>
        </w:tc>
        <w:tc>
          <w:tcPr>
            <w:tcW w:w="6373" w:type="dxa"/>
          </w:tcPr>
          <w:p w14:paraId="6662E9A0" w14:textId="77777777" w:rsidR="00DE6D61" w:rsidRPr="00DE6D61" w:rsidRDefault="00DE6D61" w:rsidP="00370459">
            <w:pPr>
              <w:jc w:val="both"/>
              <w:rPr>
                <w:rFonts w:ascii="Garamond" w:eastAsia="Calibri" w:hAnsi="Garamond"/>
                <w:sz w:val="23"/>
                <w:szCs w:val="23"/>
                <w:u w:val="single"/>
                <w:lang w:eastAsia="en-US"/>
              </w:rPr>
            </w:pPr>
            <w:r w:rsidRPr="00DE6D61">
              <w:rPr>
                <w:rFonts w:ascii="Garamond" w:eastAsia="Calibri" w:hAnsi="Garamond"/>
                <w:sz w:val="23"/>
                <w:szCs w:val="23"/>
                <w:u w:val="single"/>
                <w:lang w:eastAsia="en-US"/>
              </w:rPr>
              <w:t>A tájékoztató anyag e-mail útján történő megküldése esetén:</w:t>
            </w:r>
          </w:p>
          <w:p w14:paraId="7BA98361" w14:textId="77777777" w:rsidR="00F13F6D" w:rsidRPr="00EC2119" w:rsidRDefault="00DE6D61" w:rsidP="00EC2119">
            <w:pPr>
              <w:spacing w:after="120"/>
              <w:jc w:val="both"/>
              <w:rPr>
                <w:rFonts w:ascii="Garamond" w:eastAsia="Calibri" w:hAnsi="Garamond"/>
                <w:sz w:val="23"/>
                <w:szCs w:val="23"/>
                <w:lang w:eastAsia="en-US"/>
              </w:rPr>
            </w:pPr>
            <w:r w:rsidRPr="00DE6D61">
              <w:rPr>
                <w:rFonts w:ascii="Garamond" w:eastAsia="Calibri" w:hAnsi="Garamond"/>
                <w:sz w:val="23"/>
                <w:szCs w:val="23"/>
                <w:lang w:eastAsia="en-US"/>
              </w:rPr>
              <w:t>A</w:t>
            </w:r>
            <w:r w:rsidR="007D5CC9">
              <w:rPr>
                <w:rFonts w:ascii="Garamond" w:eastAsia="Calibri" w:hAnsi="Garamond"/>
                <w:sz w:val="23"/>
                <w:szCs w:val="23"/>
                <w:lang w:eastAsia="en-US"/>
              </w:rPr>
              <w:t xml:space="preserve"> pályázó, mint </w:t>
            </w:r>
            <w:r w:rsidRPr="00DE6D61">
              <w:rPr>
                <w:rFonts w:ascii="Garamond" w:eastAsia="Calibri" w:hAnsi="Garamond"/>
                <w:sz w:val="23"/>
                <w:szCs w:val="23"/>
                <w:lang w:eastAsia="en-US"/>
              </w:rPr>
              <w:t xml:space="preserve">érintett neve, </w:t>
            </w:r>
            <w:r>
              <w:rPr>
                <w:rFonts w:ascii="Garamond" w:eastAsia="Calibri" w:hAnsi="Garamond"/>
                <w:sz w:val="23"/>
                <w:szCs w:val="23"/>
                <w:lang w:eastAsia="en-US"/>
              </w:rPr>
              <w:t xml:space="preserve">lakcíme, </w:t>
            </w:r>
            <w:r w:rsidRPr="00DE6D61">
              <w:rPr>
                <w:rFonts w:ascii="Garamond" w:eastAsia="Calibri" w:hAnsi="Garamond"/>
                <w:sz w:val="23"/>
                <w:szCs w:val="23"/>
                <w:lang w:eastAsia="en-US"/>
              </w:rPr>
              <w:t>telefonszáma</w:t>
            </w:r>
            <w:r>
              <w:rPr>
                <w:rFonts w:ascii="Garamond" w:eastAsia="Calibri" w:hAnsi="Garamond"/>
                <w:sz w:val="23"/>
                <w:szCs w:val="23"/>
                <w:lang w:eastAsia="en-US"/>
              </w:rPr>
              <w:t xml:space="preserve">, </w:t>
            </w:r>
            <w:r w:rsidRPr="00DE6D61">
              <w:rPr>
                <w:rFonts w:ascii="Garamond" w:eastAsia="Calibri" w:hAnsi="Garamond"/>
                <w:sz w:val="23"/>
                <w:szCs w:val="23"/>
                <w:lang w:eastAsia="en-US"/>
              </w:rPr>
              <w:t>e-mail címe</w:t>
            </w:r>
            <w:r w:rsidR="007D5CC9">
              <w:rPr>
                <w:rFonts w:ascii="Garamond" w:eastAsia="Calibri" w:hAnsi="Garamond"/>
                <w:sz w:val="23"/>
                <w:szCs w:val="23"/>
                <w:lang w:eastAsia="en-US"/>
              </w:rPr>
              <w:t xml:space="preserve">, </w:t>
            </w:r>
            <w:r w:rsidR="007D5CC9" w:rsidRPr="007D5CC9">
              <w:rPr>
                <w:rFonts w:ascii="Garamond" w:eastAsia="Calibri" w:hAnsi="Garamond"/>
                <w:sz w:val="23"/>
                <w:szCs w:val="23"/>
                <w:lang w:eastAsia="en-US"/>
              </w:rPr>
              <w:t>a licitálással érintett ingatlan helyrajzi száma.</w:t>
            </w:r>
          </w:p>
          <w:p w14:paraId="312209D0" w14:textId="77777777" w:rsidR="00F13F6D" w:rsidRPr="00DE6D61" w:rsidRDefault="00F13F6D" w:rsidP="00370459">
            <w:pPr>
              <w:jc w:val="both"/>
              <w:rPr>
                <w:rFonts w:ascii="Garamond" w:hAnsi="Garamond" w:cs="Arial"/>
                <w:bCs/>
                <w:sz w:val="23"/>
                <w:szCs w:val="23"/>
              </w:rPr>
            </w:pPr>
            <w:r>
              <w:rPr>
                <w:rFonts w:ascii="Garamond" w:eastAsia="Calibri" w:hAnsi="Garamond"/>
                <w:sz w:val="23"/>
                <w:szCs w:val="23"/>
                <w:lang w:eastAsia="en-US"/>
              </w:rPr>
              <w:t>Amennyiben a tájékoztató anyag e-mail útján való megküldését nem a pályázó igényli, akkor fenti adatokon túl az igénylő e-mail címe, illetve a megkereső e-mailjében esetlegesen önként megadott, egyéb személyes adat</w:t>
            </w:r>
            <w:r w:rsidR="00EC2119">
              <w:rPr>
                <w:rFonts w:ascii="Garamond" w:eastAsia="Calibri" w:hAnsi="Garamond"/>
                <w:sz w:val="23"/>
                <w:szCs w:val="23"/>
                <w:lang w:eastAsia="en-US"/>
              </w:rPr>
              <w:t>ai</w:t>
            </w:r>
            <w:r>
              <w:rPr>
                <w:rFonts w:ascii="Garamond" w:eastAsia="Calibri" w:hAnsi="Garamond"/>
                <w:sz w:val="23"/>
                <w:szCs w:val="23"/>
                <w:lang w:eastAsia="en-US"/>
              </w:rPr>
              <w:t xml:space="preserve"> kezelésére is sor kerül.</w:t>
            </w:r>
          </w:p>
        </w:tc>
      </w:tr>
      <w:tr w:rsidR="00DE6D61" w:rsidRPr="006E3A76" w14:paraId="6D9593F9" w14:textId="77777777" w:rsidTr="00370459">
        <w:trPr>
          <w:trHeight w:val="662"/>
        </w:trPr>
        <w:tc>
          <w:tcPr>
            <w:tcW w:w="2127" w:type="dxa"/>
            <w:vAlign w:val="center"/>
          </w:tcPr>
          <w:p w14:paraId="6DD4677C" w14:textId="77777777" w:rsidR="00DE6D61" w:rsidRPr="00E309B1" w:rsidRDefault="00DE6D61" w:rsidP="00370459">
            <w:pPr>
              <w:rPr>
                <w:rFonts w:ascii="Garamond" w:eastAsia="Calibri" w:hAnsi="Garamond"/>
                <w:b/>
                <w:sz w:val="23"/>
                <w:szCs w:val="23"/>
                <w:lang w:eastAsia="en-US"/>
              </w:rPr>
            </w:pPr>
          </w:p>
        </w:tc>
        <w:tc>
          <w:tcPr>
            <w:tcW w:w="6373" w:type="dxa"/>
          </w:tcPr>
          <w:p w14:paraId="0892F278" w14:textId="77777777" w:rsidR="00DE6D61" w:rsidRDefault="00DE6D61" w:rsidP="00370459">
            <w:pPr>
              <w:jc w:val="both"/>
              <w:rPr>
                <w:rFonts w:ascii="Garamond" w:eastAsia="Calibri" w:hAnsi="Garamond"/>
                <w:sz w:val="23"/>
                <w:szCs w:val="23"/>
                <w:u w:val="single"/>
                <w:lang w:eastAsia="en-US"/>
              </w:rPr>
            </w:pPr>
            <w:r>
              <w:rPr>
                <w:rFonts w:ascii="Garamond" w:eastAsia="Calibri" w:hAnsi="Garamond"/>
                <w:sz w:val="23"/>
                <w:szCs w:val="23"/>
                <w:u w:val="single"/>
                <w:lang w:eastAsia="en-US"/>
              </w:rPr>
              <w:t>A tájékoztató anyag személyesen történő átvétele esetén:</w:t>
            </w:r>
          </w:p>
          <w:p w14:paraId="086C97B9" w14:textId="77777777" w:rsidR="00DE6D61" w:rsidRDefault="00DE6D61" w:rsidP="00EC2119">
            <w:pPr>
              <w:spacing w:after="120"/>
              <w:jc w:val="both"/>
              <w:rPr>
                <w:rFonts w:ascii="Garamond" w:eastAsia="Calibri" w:hAnsi="Garamond"/>
                <w:sz w:val="23"/>
                <w:szCs w:val="23"/>
                <w:lang w:eastAsia="en-US"/>
              </w:rPr>
            </w:pPr>
            <w:r w:rsidRPr="00DE6D61">
              <w:rPr>
                <w:rFonts w:ascii="Garamond" w:eastAsia="Calibri" w:hAnsi="Garamond"/>
                <w:sz w:val="23"/>
                <w:szCs w:val="23"/>
                <w:lang w:eastAsia="en-US"/>
              </w:rPr>
              <w:t>A</w:t>
            </w:r>
            <w:r w:rsidR="007D5CC9">
              <w:rPr>
                <w:rFonts w:ascii="Garamond" w:eastAsia="Calibri" w:hAnsi="Garamond"/>
                <w:sz w:val="23"/>
                <w:szCs w:val="23"/>
                <w:lang w:eastAsia="en-US"/>
              </w:rPr>
              <w:t xml:space="preserve"> pályázó, mint</w:t>
            </w:r>
            <w:r w:rsidRPr="00DE6D61">
              <w:rPr>
                <w:rFonts w:ascii="Garamond" w:eastAsia="Calibri" w:hAnsi="Garamond"/>
                <w:sz w:val="23"/>
                <w:szCs w:val="23"/>
                <w:lang w:eastAsia="en-US"/>
              </w:rPr>
              <w:t xml:space="preserve"> érintett neve</w:t>
            </w:r>
            <w:r w:rsidR="00EC2119">
              <w:rPr>
                <w:rFonts w:ascii="Garamond" w:eastAsia="Calibri" w:hAnsi="Garamond"/>
                <w:sz w:val="23"/>
                <w:szCs w:val="23"/>
                <w:lang w:eastAsia="en-US"/>
              </w:rPr>
              <w:t xml:space="preserve">, </w:t>
            </w:r>
            <w:r>
              <w:rPr>
                <w:rFonts w:ascii="Garamond" w:eastAsia="Calibri" w:hAnsi="Garamond"/>
                <w:sz w:val="23"/>
                <w:szCs w:val="23"/>
                <w:lang w:eastAsia="en-US"/>
              </w:rPr>
              <w:t xml:space="preserve">lakcíme, </w:t>
            </w:r>
            <w:r w:rsidRPr="00DE6D61">
              <w:rPr>
                <w:rFonts w:ascii="Garamond" w:eastAsia="Calibri" w:hAnsi="Garamond"/>
                <w:sz w:val="23"/>
                <w:szCs w:val="23"/>
                <w:lang w:eastAsia="en-US"/>
              </w:rPr>
              <w:t>telefonszáma</w:t>
            </w:r>
            <w:r>
              <w:rPr>
                <w:rFonts w:ascii="Garamond" w:eastAsia="Calibri" w:hAnsi="Garamond"/>
                <w:sz w:val="23"/>
                <w:szCs w:val="23"/>
                <w:lang w:eastAsia="en-US"/>
              </w:rPr>
              <w:t xml:space="preserve">, </w:t>
            </w:r>
            <w:r w:rsidRPr="00DE6D61">
              <w:rPr>
                <w:rFonts w:ascii="Garamond" w:eastAsia="Calibri" w:hAnsi="Garamond"/>
                <w:sz w:val="23"/>
                <w:szCs w:val="23"/>
                <w:lang w:eastAsia="en-US"/>
              </w:rPr>
              <w:t>e-mail címe</w:t>
            </w:r>
            <w:r>
              <w:rPr>
                <w:rFonts w:ascii="Garamond" w:eastAsia="Calibri" w:hAnsi="Garamond"/>
                <w:sz w:val="23"/>
                <w:szCs w:val="23"/>
                <w:lang w:eastAsia="en-US"/>
              </w:rPr>
              <w:t>, aláírása</w:t>
            </w:r>
            <w:r w:rsidR="007D5CC9">
              <w:rPr>
                <w:rFonts w:ascii="Garamond" w:eastAsia="Calibri" w:hAnsi="Garamond"/>
                <w:sz w:val="23"/>
                <w:szCs w:val="23"/>
                <w:lang w:eastAsia="en-US"/>
              </w:rPr>
              <w:t xml:space="preserve">, </w:t>
            </w:r>
            <w:r w:rsidR="007D5CC9" w:rsidRPr="007D5CC9">
              <w:rPr>
                <w:rFonts w:ascii="Garamond" w:eastAsia="Calibri" w:hAnsi="Garamond"/>
                <w:sz w:val="23"/>
                <w:szCs w:val="23"/>
                <w:lang w:eastAsia="en-US"/>
              </w:rPr>
              <w:t>a licitálással érintett ingatlan helyrajzi száma</w:t>
            </w:r>
            <w:r>
              <w:rPr>
                <w:rFonts w:ascii="Garamond" w:eastAsia="Calibri" w:hAnsi="Garamond"/>
                <w:sz w:val="23"/>
                <w:szCs w:val="23"/>
                <w:lang w:eastAsia="en-US"/>
              </w:rPr>
              <w:t>.</w:t>
            </w:r>
          </w:p>
          <w:p w14:paraId="49055B8A" w14:textId="77777777" w:rsidR="00EC2119" w:rsidRPr="00DE6D61" w:rsidRDefault="00EC2119" w:rsidP="00EC2119">
            <w:pPr>
              <w:spacing w:after="120"/>
              <w:jc w:val="both"/>
              <w:rPr>
                <w:rFonts w:ascii="Garamond" w:eastAsia="Calibri" w:hAnsi="Garamond"/>
                <w:sz w:val="23"/>
                <w:szCs w:val="23"/>
                <w:lang w:eastAsia="en-US"/>
              </w:rPr>
            </w:pPr>
            <w:r>
              <w:rPr>
                <w:rFonts w:ascii="Garamond" w:eastAsia="Calibri" w:hAnsi="Garamond"/>
                <w:sz w:val="23"/>
                <w:szCs w:val="23"/>
                <w:lang w:eastAsia="en-US"/>
              </w:rPr>
              <w:t>Amennyiben a tájékoztató anyagot nem a pályázó veszi át személyesen, akkor fenti adatokon túl a pályázati anyagot átvevő személy aláírása is kezelésre kerül.</w:t>
            </w:r>
          </w:p>
        </w:tc>
      </w:tr>
      <w:tr w:rsidR="00DE6D61" w:rsidRPr="006E3A76" w14:paraId="6F5FEE17" w14:textId="77777777" w:rsidTr="00370459">
        <w:trPr>
          <w:trHeight w:val="473"/>
        </w:trPr>
        <w:tc>
          <w:tcPr>
            <w:tcW w:w="2127" w:type="dxa"/>
            <w:vAlign w:val="center"/>
          </w:tcPr>
          <w:p w14:paraId="1E5AA54E"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Adatok forrása</w:t>
            </w:r>
          </w:p>
        </w:tc>
        <w:tc>
          <w:tcPr>
            <w:tcW w:w="6373" w:type="dxa"/>
            <w:vAlign w:val="center"/>
          </w:tcPr>
          <w:p w14:paraId="16845FE7" w14:textId="77777777" w:rsidR="00DE6D61" w:rsidRPr="006E3A76" w:rsidRDefault="00DE6D61" w:rsidP="00370459">
            <w:pPr>
              <w:rPr>
                <w:rFonts w:ascii="Garamond" w:hAnsi="Garamond" w:cs="Arial"/>
                <w:bCs/>
                <w:sz w:val="23"/>
                <w:szCs w:val="23"/>
              </w:rPr>
            </w:pPr>
            <w:r w:rsidRPr="006E3A76">
              <w:rPr>
                <w:rFonts w:ascii="Garamond" w:hAnsi="Garamond" w:cs="Arial"/>
                <w:bCs/>
                <w:sz w:val="23"/>
                <w:szCs w:val="23"/>
              </w:rPr>
              <w:t>Az érintett.</w:t>
            </w:r>
          </w:p>
        </w:tc>
      </w:tr>
      <w:tr w:rsidR="00DE6D61" w:rsidRPr="006E3A76" w14:paraId="177C9EFF" w14:textId="77777777" w:rsidTr="00370459">
        <w:tc>
          <w:tcPr>
            <w:tcW w:w="2127" w:type="dxa"/>
            <w:vAlign w:val="center"/>
          </w:tcPr>
          <w:p w14:paraId="4E3DEC01"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célja</w:t>
            </w:r>
          </w:p>
        </w:tc>
        <w:tc>
          <w:tcPr>
            <w:tcW w:w="6373" w:type="dxa"/>
          </w:tcPr>
          <w:p w14:paraId="3893C1BF" w14:textId="5FCA85D7" w:rsidR="00DE6D61" w:rsidRPr="006E3A76" w:rsidRDefault="008610EA" w:rsidP="00370459">
            <w:pPr>
              <w:jc w:val="both"/>
              <w:rPr>
                <w:rFonts w:ascii="Garamond" w:hAnsi="Garamond" w:cs="Arial"/>
                <w:bCs/>
                <w:sz w:val="23"/>
                <w:szCs w:val="23"/>
              </w:rPr>
            </w:pPr>
            <w:r>
              <w:rPr>
                <w:rFonts w:ascii="Garamond" w:hAnsi="Garamond" w:cs="Arial"/>
                <w:bCs/>
                <w:sz w:val="23"/>
                <w:szCs w:val="23"/>
              </w:rPr>
              <w:t>A tájékoztató anyag érintett részére történő megküldése, illetve annak átadása</w:t>
            </w:r>
            <w:r w:rsidR="00C06CB7">
              <w:rPr>
                <w:rFonts w:ascii="Garamond" w:hAnsi="Garamond" w:cs="Arial"/>
                <w:bCs/>
                <w:sz w:val="23"/>
                <w:szCs w:val="23"/>
              </w:rPr>
              <w:t xml:space="preserve">, </w:t>
            </w:r>
            <w:r w:rsidR="00C06CB7" w:rsidRPr="008C2E65">
              <w:rPr>
                <w:rFonts w:ascii="Garamond" w:hAnsi="Garamond" w:cs="Arial"/>
                <w:bCs/>
                <w:sz w:val="23"/>
                <w:szCs w:val="23"/>
              </w:rPr>
              <w:t>tovább</w:t>
            </w:r>
            <w:r w:rsidR="002F10D3" w:rsidRPr="008C2E65">
              <w:rPr>
                <w:rFonts w:ascii="Garamond" w:hAnsi="Garamond" w:cs="Arial"/>
                <w:bCs/>
                <w:sz w:val="23"/>
                <w:szCs w:val="23"/>
              </w:rPr>
              <w:t xml:space="preserve">á </w:t>
            </w:r>
            <w:r w:rsidR="00C06CB7" w:rsidRPr="008C2E65">
              <w:rPr>
                <w:rFonts w:ascii="Garamond" w:hAnsi="Garamond" w:cs="Arial"/>
                <w:bCs/>
                <w:sz w:val="23"/>
                <w:szCs w:val="23"/>
              </w:rPr>
              <w:t>a</w:t>
            </w:r>
            <w:r w:rsidR="002F10D3" w:rsidRPr="008C2E65">
              <w:rPr>
                <w:rFonts w:ascii="Garamond" w:hAnsi="Garamond" w:cs="Arial"/>
                <w:bCs/>
                <w:sz w:val="23"/>
                <w:szCs w:val="23"/>
              </w:rPr>
              <w:t xml:space="preserve"> tájékoztató anyag nyomán felmerülő, az</w:t>
            </w:r>
            <w:r w:rsidR="00C06CB7" w:rsidRPr="008C2E65">
              <w:rPr>
                <w:rFonts w:ascii="Garamond" w:hAnsi="Garamond" w:cs="Arial"/>
                <w:bCs/>
                <w:sz w:val="23"/>
                <w:szCs w:val="23"/>
              </w:rPr>
              <w:t xml:space="preserve"> ajánlattételhez kapcsolódó k</w:t>
            </w:r>
            <w:r w:rsidR="007601DE" w:rsidRPr="008C2E65">
              <w:rPr>
                <w:rFonts w:ascii="Garamond" w:hAnsi="Garamond" w:cs="Arial"/>
                <w:bCs/>
                <w:sz w:val="23"/>
                <w:szCs w:val="23"/>
              </w:rPr>
              <w:t>ommunikáció (az ingatlant érintő</w:t>
            </w:r>
            <w:r w:rsidR="002F10D3" w:rsidRPr="008C2E65">
              <w:rPr>
                <w:rFonts w:ascii="Garamond" w:hAnsi="Garamond" w:cs="Arial"/>
                <w:bCs/>
                <w:sz w:val="23"/>
                <w:szCs w:val="23"/>
              </w:rPr>
              <w:t>en felmerülő kérdések megválaszolása, illetve az ingatlannal összefüggő</w:t>
            </w:r>
            <w:r w:rsidR="007601DE" w:rsidRPr="008C2E65">
              <w:rPr>
                <w:rFonts w:ascii="Garamond" w:hAnsi="Garamond" w:cs="Arial"/>
                <w:bCs/>
                <w:sz w:val="23"/>
                <w:szCs w:val="23"/>
              </w:rPr>
              <w:t xml:space="preserve"> tájékoztatás nyújtása)</w:t>
            </w:r>
            <w:r w:rsidR="002F10D3" w:rsidRPr="008C2E65">
              <w:rPr>
                <w:rFonts w:ascii="Garamond" w:hAnsi="Garamond" w:cs="Arial"/>
                <w:bCs/>
                <w:sz w:val="23"/>
                <w:szCs w:val="23"/>
              </w:rPr>
              <w:t>.</w:t>
            </w:r>
          </w:p>
        </w:tc>
      </w:tr>
      <w:tr w:rsidR="00DE6D61" w:rsidRPr="006E3A76" w14:paraId="2CA82275" w14:textId="77777777" w:rsidTr="00370459">
        <w:tc>
          <w:tcPr>
            <w:tcW w:w="2127" w:type="dxa"/>
            <w:vAlign w:val="center"/>
          </w:tcPr>
          <w:p w14:paraId="22EC519D"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jogalapja</w:t>
            </w:r>
          </w:p>
        </w:tc>
        <w:tc>
          <w:tcPr>
            <w:tcW w:w="6373" w:type="dxa"/>
          </w:tcPr>
          <w:p w14:paraId="5F03B79E" w14:textId="7D5F3096" w:rsidR="00DE6D61" w:rsidRPr="006E3A76" w:rsidRDefault="008610EA" w:rsidP="00370459">
            <w:pPr>
              <w:jc w:val="both"/>
              <w:rPr>
                <w:rFonts w:ascii="Garamond" w:eastAsia="Calibri" w:hAnsi="Garamond" w:cs="Arial"/>
                <w:sz w:val="23"/>
                <w:szCs w:val="23"/>
              </w:rPr>
            </w:pPr>
            <w:r w:rsidRPr="006E3A76">
              <w:rPr>
                <w:rFonts w:ascii="Garamond" w:eastAsia="Calibri" w:hAnsi="Garamond" w:cs="Arial"/>
                <w:sz w:val="23"/>
                <w:szCs w:val="23"/>
              </w:rPr>
              <w:t xml:space="preserve">A GDPR 6. cikk (1) bekezdés b) pontja, azaz </w:t>
            </w:r>
            <w:r w:rsidR="00FC79A5" w:rsidRPr="00FC79A5">
              <w:rPr>
                <w:rFonts w:ascii="Garamond" w:eastAsia="Calibri" w:hAnsi="Garamond" w:cs="Arial"/>
                <w:sz w:val="23"/>
                <w:szCs w:val="23"/>
              </w:rPr>
              <w:t>az adatkezelés a szerződés megkötését megelőzően az érintett kérésére történő lépések megtételéhez szükséges.</w:t>
            </w:r>
          </w:p>
        </w:tc>
      </w:tr>
      <w:tr w:rsidR="00DE6D61" w:rsidRPr="006E3A76" w14:paraId="35AAA5FB" w14:textId="77777777" w:rsidTr="00370459">
        <w:tc>
          <w:tcPr>
            <w:tcW w:w="2127" w:type="dxa"/>
            <w:vAlign w:val="center"/>
          </w:tcPr>
          <w:p w14:paraId="493EB839" w14:textId="77777777" w:rsidR="00DE6D61" w:rsidRPr="006E3A76" w:rsidRDefault="00DE6D61"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időtartama</w:t>
            </w:r>
          </w:p>
        </w:tc>
        <w:tc>
          <w:tcPr>
            <w:tcW w:w="6373" w:type="dxa"/>
          </w:tcPr>
          <w:p w14:paraId="062E34C2" w14:textId="057542C7" w:rsidR="00DE6D61" w:rsidRPr="000F4F63" w:rsidRDefault="00DE6D61" w:rsidP="00370459">
            <w:pPr>
              <w:jc w:val="both"/>
              <w:rPr>
                <w:rFonts w:ascii="Garamond" w:hAnsi="Garamond" w:cs="Arial"/>
                <w:bCs/>
                <w:sz w:val="23"/>
                <w:szCs w:val="23"/>
              </w:rPr>
            </w:pPr>
            <w:r w:rsidRPr="000F4F63">
              <w:rPr>
                <w:rFonts w:ascii="Garamond" w:eastAsia="Calibri" w:hAnsi="Garamond"/>
                <w:sz w:val="23"/>
                <w:szCs w:val="23"/>
                <w:lang w:eastAsia="en-US"/>
              </w:rPr>
              <w:t xml:space="preserve">A </w:t>
            </w:r>
            <w:r w:rsidR="008610EA" w:rsidRPr="000F4F63">
              <w:rPr>
                <w:rFonts w:ascii="Garamond" w:eastAsia="Calibri" w:hAnsi="Garamond"/>
                <w:sz w:val="23"/>
                <w:szCs w:val="23"/>
                <w:lang w:eastAsia="en-US"/>
              </w:rPr>
              <w:t>licit</w:t>
            </w:r>
            <w:r w:rsidR="000F4F63" w:rsidRPr="000F4F63">
              <w:rPr>
                <w:rFonts w:ascii="Garamond" w:eastAsia="Calibri" w:hAnsi="Garamond"/>
                <w:sz w:val="23"/>
                <w:szCs w:val="23"/>
                <w:lang w:eastAsia="en-US"/>
              </w:rPr>
              <w:t>álás napját követő munkanapon a személyes adatok törlésre kerülnek.</w:t>
            </w:r>
          </w:p>
        </w:tc>
      </w:tr>
      <w:tr w:rsidR="00440CFD" w:rsidRPr="006E3A76" w14:paraId="0C98929F" w14:textId="77777777" w:rsidTr="00370459">
        <w:tc>
          <w:tcPr>
            <w:tcW w:w="2127" w:type="dxa"/>
            <w:vAlign w:val="center"/>
          </w:tcPr>
          <w:p w14:paraId="6EAE6E2A" w14:textId="0C26EFC9" w:rsidR="00440CFD" w:rsidRPr="006E3A76" w:rsidRDefault="00440CFD" w:rsidP="00440CFD">
            <w:pPr>
              <w:contextualSpacing/>
              <w:rPr>
                <w:rFonts w:ascii="Garamond" w:eastAsia="Calibri" w:hAnsi="Garamond" w:cs="Arial"/>
                <w:b/>
                <w:bCs/>
                <w:sz w:val="23"/>
                <w:szCs w:val="23"/>
              </w:rPr>
            </w:pPr>
            <w:r w:rsidRPr="00103D1A">
              <w:rPr>
                <w:rFonts w:ascii="Garamond" w:eastAsia="Calibri" w:hAnsi="Garamond" w:cs="Arial"/>
                <w:b/>
                <w:bCs/>
                <w:sz w:val="23"/>
                <w:szCs w:val="23"/>
              </w:rPr>
              <w:t>Címzettek</w:t>
            </w:r>
          </w:p>
        </w:tc>
        <w:tc>
          <w:tcPr>
            <w:tcW w:w="6373" w:type="dxa"/>
          </w:tcPr>
          <w:p w14:paraId="34C5353F" w14:textId="6FBDB4DE" w:rsidR="00440CFD" w:rsidRPr="00103D1A" w:rsidRDefault="00440CFD" w:rsidP="00440CFD">
            <w:pPr>
              <w:jc w:val="both"/>
              <w:rPr>
                <w:rFonts w:ascii="Garamond" w:hAnsi="Garamond" w:cs="Arial"/>
                <w:b/>
                <w:sz w:val="23"/>
                <w:szCs w:val="23"/>
              </w:rPr>
            </w:pPr>
            <w:proofErr w:type="spellStart"/>
            <w:r w:rsidRPr="00F13F6D">
              <w:rPr>
                <w:rFonts w:ascii="Garamond" w:hAnsi="Garamond" w:cs="Arial"/>
                <w:sz w:val="23"/>
                <w:szCs w:val="23"/>
              </w:rPr>
              <w:t>Webra</w:t>
            </w:r>
            <w:proofErr w:type="spellEnd"/>
            <w:r w:rsidRPr="00F13F6D">
              <w:rPr>
                <w:rFonts w:ascii="Garamond" w:hAnsi="Garamond" w:cs="Arial"/>
                <w:sz w:val="23"/>
                <w:szCs w:val="23"/>
              </w:rPr>
              <w:t xml:space="preserve"> International Korlátolt Felelősségű Társaság (székhely: 1051 Budapest, Sas utca 10-12. B. ép. 145-146; e-mail: </w:t>
            </w:r>
            <w:hyperlink r:id="rId9" w:history="1">
              <w:r w:rsidRPr="00F13F6D">
                <w:rPr>
                  <w:rStyle w:val="Hiperhivatkozs"/>
                  <w:rFonts w:ascii="Garamond" w:hAnsi="Garamond" w:cs="Arial"/>
                  <w:sz w:val="23"/>
                  <w:szCs w:val="23"/>
                </w:rPr>
                <w:t>tamas.vandor@webra.hu</w:t>
              </w:r>
            </w:hyperlink>
            <w:r w:rsidRPr="00F13F6D">
              <w:rPr>
                <w:rFonts w:ascii="Garamond" w:hAnsi="Garamond" w:cs="Arial"/>
                <w:sz w:val="23"/>
                <w:szCs w:val="23"/>
              </w:rPr>
              <w:t xml:space="preserve">), aki </w:t>
            </w:r>
            <w:r>
              <w:rPr>
                <w:rFonts w:ascii="Garamond" w:hAnsi="Garamond" w:cs="Arial"/>
                <w:sz w:val="23"/>
                <w:szCs w:val="23"/>
              </w:rPr>
              <w:t>adatfeldolgozóként IT szolgáltatást nyújt.</w:t>
            </w:r>
          </w:p>
        </w:tc>
      </w:tr>
    </w:tbl>
    <w:p w14:paraId="51B169A1" w14:textId="3D762447" w:rsidR="006E1CD4" w:rsidRPr="008C2E65" w:rsidRDefault="008610EA" w:rsidP="003B6DCB">
      <w:pPr>
        <w:tabs>
          <w:tab w:val="left" w:pos="567"/>
        </w:tabs>
        <w:spacing w:before="240" w:after="120"/>
        <w:ind w:left="561" w:hanging="561"/>
        <w:jc w:val="both"/>
        <w:rPr>
          <w:rFonts w:ascii="Garamond" w:eastAsia="Calibri" w:hAnsi="Garamond"/>
          <w:b/>
          <w:bCs/>
          <w:sz w:val="23"/>
          <w:szCs w:val="23"/>
        </w:rPr>
      </w:pPr>
      <w:r>
        <w:rPr>
          <w:rFonts w:ascii="Garamond" w:eastAsia="Calibri" w:hAnsi="Garamond"/>
          <w:b/>
          <w:bCs/>
          <w:sz w:val="23"/>
          <w:szCs w:val="23"/>
        </w:rPr>
        <w:t>3.4</w:t>
      </w:r>
      <w:r>
        <w:rPr>
          <w:rFonts w:ascii="Garamond" w:eastAsia="Calibri" w:hAnsi="Garamond"/>
          <w:b/>
          <w:bCs/>
          <w:sz w:val="23"/>
          <w:szCs w:val="23"/>
        </w:rPr>
        <w:tab/>
      </w:r>
      <w:bookmarkStart w:id="3" w:name="_Hlk114834247"/>
      <w:r w:rsidR="00EA3847" w:rsidRPr="008C2E65">
        <w:rPr>
          <w:rFonts w:ascii="Garamond" w:eastAsia="Calibri" w:hAnsi="Garamond"/>
          <w:b/>
          <w:bCs/>
          <w:sz w:val="23"/>
          <w:szCs w:val="23"/>
        </w:rPr>
        <w:t>Az ingatlan zártkörű licit keretében történő értékesítése esetén az ajánlattételre felhívással összefüggésben megvalósuló adatkezelés</w:t>
      </w:r>
      <w:r w:rsidR="003B6DCB" w:rsidRPr="008C2E65">
        <w:rPr>
          <w:rFonts w:ascii="Garamond" w:eastAsia="Calibri" w:hAnsi="Garamond"/>
          <w:bCs/>
          <w:sz w:val="23"/>
          <w:szCs w:val="23"/>
        </w:rPr>
        <w:t xml:space="preserve"> </w:t>
      </w:r>
    </w:p>
    <w:tbl>
      <w:tblPr>
        <w:tblStyle w:val="Rcsostblzat"/>
        <w:tblW w:w="0" w:type="auto"/>
        <w:tblInd w:w="562" w:type="dxa"/>
        <w:tblLayout w:type="fixed"/>
        <w:tblLook w:val="04A0" w:firstRow="1" w:lastRow="0" w:firstColumn="1" w:lastColumn="0" w:noHBand="0" w:noVBand="1"/>
      </w:tblPr>
      <w:tblGrid>
        <w:gridCol w:w="2127"/>
        <w:gridCol w:w="6373"/>
      </w:tblGrid>
      <w:tr w:rsidR="00EA3847" w:rsidRPr="008C2E65" w14:paraId="35565F89" w14:textId="77777777" w:rsidTr="00BB60AC">
        <w:trPr>
          <w:trHeight w:val="662"/>
        </w:trPr>
        <w:tc>
          <w:tcPr>
            <w:tcW w:w="2127" w:type="dxa"/>
            <w:vAlign w:val="center"/>
          </w:tcPr>
          <w:p w14:paraId="48567E4C" w14:textId="77777777" w:rsidR="00EA3847" w:rsidRPr="008C2E65" w:rsidRDefault="00EA3847" w:rsidP="00BB60AC">
            <w:pPr>
              <w:rPr>
                <w:rFonts w:ascii="Garamond" w:eastAsia="Calibri" w:hAnsi="Garamond"/>
                <w:b/>
                <w:sz w:val="23"/>
                <w:szCs w:val="23"/>
                <w:lang w:eastAsia="en-US"/>
              </w:rPr>
            </w:pPr>
            <w:r w:rsidRPr="008C2E65">
              <w:rPr>
                <w:rFonts w:ascii="Garamond" w:eastAsia="Calibri" w:hAnsi="Garamond"/>
                <w:b/>
                <w:sz w:val="23"/>
                <w:szCs w:val="23"/>
                <w:lang w:eastAsia="en-US"/>
              </w:rPr>
              <w:t>Kezelt adatok köre</w:t>
            </w:r>
          </w:p>
        </w:tc>
        <w:tc>
          <w:tcPr>
            <w:tcW w:w="6373" w:type="dxa"/>
          </w:tcPr>
          <w:p w14:paraId="3938064C" w14:textId="77777777" w:rsidR="00EA3847" w:rsidRPr="008C2E65" w:rsidRDefault="00EA3847" w:rsidP="00BB60AC">
            <w:pPr>
              <w:jc w:val="both"/>
              <w:rPr>
                <w:rFonts w:ascii="Garamond" w:hAnsi="Garamond" w:cs="Arial"/>
                <w:bCs/>
                <w:sz w:val="23"/>
                <w:szCs w:val="23"/>
              </w:rPr>
            </w:pPr>
            <w:r w:rsidRPr="008C2E65">
              <w:rPr>
                <w:rFonts w:ascii="Garamond" w:eastAsia="Calibri" w:hAnsi="Garamond"/>
                <w:sz w:val="23"/>
                <w:szCs w:val="23"/>
                <w:lang w:eastAsia="en-US"/>
              </w:rPr>
              <w:t>A zártkörű licitre történő meghívással érintett neve és lakcíme vagy e-mail címe.</w:t>
            </w:r>
          </w:p>
        </w:tc>
      </w:tr>
      <w:tr w:rsidR="00EA3847" w:rsidRPr="008C2E65" w14:paraId="4C325C9B" w14:textId="77777777" w:rsidTr="00BB60AC">
        <w:trPr>
          <w:trHeight w:val="473"/>
        </w:trPr>
        <w:tc>
          <w:tcPr>
            <w:tcW w:w="2127" w:type="dxa"/>
            <w:vAlign w:val="center"/>
          </w:tcPr>
          <w:p w14:paraId="4D9BE103" w14:textId="77777777" w:rsidR="00EA3847" w:rsidRPr="008C2E65" w:rsidRDefault="00EA3847" w:rsidP="00BB60AC">
            <w:pPr>
              <w:contextualSpacing/>
              <w:rPr>
                <w:rFonts w:ascii="Garamond" w:eastAsia="Calibri" w:hAnsi="Garamond" w:cs="Arial"/>
                <w:b/>
                <w:bCs/>
                <w:sz w:val="23"/>
                <w:szCs w:val="23"/>
              </w:rPr>
            </w:pPr>
            <w:r w:rsidRPr="008C2E65">
              <w:rPr>
                <w:rFonts w:ascii="Garamond" w:eastAsia="Calibri" w:hAnsi="Garamond" w:cs="Arial"/>
                <w:b/>
                <w:bCs/>
                <w:sz w:val="23"/>
                <w:szCs w:val="23"/>
              </w:rPr>
              <w:t>Adatok forrása</w:t>
            </w:r>
          </w:p>
        </w:tc>
        <w:tc>
          <w:tcPr>
            <w:tcW w:w="6373" w:type="dxa"/>
            <w:vAlign w:val="center"/>
          </w:tcPr>
          <w:p w14:paraId="70140C8C" w14:textId="77777777" w:rsidR="00EA3847" w:rsidRPr="008C2E65" w:rsidRDefault="00EA3847" w:rsidP="00BB60AC">
            <w:pPr>
              <w:jc w:val="both"/>
              <w:rPr>
                <w:rFonts w:ascii="Garamond" w:hAnsi="Garamond" w:cs="Arial"/>
                <w:bCs/>
              </w:rPr>
            </w:pPr>
            <w:r w:rsidRPr="008C2E65">
              <w:rPr>
                <w:rFonts w:ascii="Garamond" w:eastAsia="Calibri" w:hAnsi="Garamond"/>
              </w:rPr>
              <w:t>A személyes adatok az érintettől vagy bárki számára elérhető, nyilvános forrásokból származnak.</w:t>
            </w:r>
          </w:p>
        </w:tc>
      </w:tr>
      <w:tr w:rsidR="00EA3847" w:rsidRPr="008C2E65" w14:paraId="0BB307D0" w14:textId="77777777" w:rsidTr="00BB60AC">
        <w:tc>
          <w:tcPr>
            <w:tcW w:w="2127" w:type="dxa"/>
            <w:vAlign w:val="center"/>
          </w:tcPr>
          <w:p w14:paraId="431788FD" w14:textId="77777777" w:rsidR="00EA3847" w:rsidRPr="008C2E65" w:rsidRDefault="00EA3847" w:rsidP="00BB60AC">
            <w:pPr>
              <w:contextualSpacing/>
              <w:rPr>
                <w:rFonts w:ascii="Garamond" w:eastAsia="Calibri" w:hAnsi="Garamond" w:cs="Arial"/>
                <w:b/>
                <w:bCs/>
                <w:sz w:val="23"/>
                <w:szCs w:val="23"/>
              </w:rPr>
            </w:pPr>
            <w:r w:rsidRPr="008C2E65">
              <w:rPr>
                <w:rFonts w:ascii="Garamond" w:eastAsia="Calibri" w:hAnsi="Garamond" w:cs="Arial"/>
                <w:b/>
                <w:bCs/>
                <w:sz w:val="23"/>
                <w:szCs w:val="23"/>
              </w:rPr>
              <w:t>Adatkezelés célja</w:t>
            </w:r>
          </w:p>
        </w:tc>
        <w:tc>
          <w:tcPr>
            <w:tcW w:w="6373" w:type="dxa"/>
          </w:tcPr>
          <w:p w14:paraId="78EF3437" w14:textId="77777777" w:rsidR="00EA3847" w:rsidRPr="008C2E65" w:rsidRDefault="00EA3847" w:rsidP="00BB60AC">
            <w:pPr>
              <w:jc w:val="both"/>
              <w:rPr>
                <w:rFonts w:ascii="Garamond" w:hAnsi="Garamond" w:cs="Arial"/>
                <w:bCs/>
                <w:sz w:val="23"/>
                <w:szCs w:val="23"/>
              </w:rPr>
            </w:pPr>
            <w:r w:rsidRPr="008C2E65">
              <w:rPr>
                <w:rFonts w:ascii="Garamond" w:hAnsi="Garamond" w:cs="Arial"/>
                <w:bCs/>
                <w:sz w:val="23"/>
                <w:szCs w:val="23"/>
              </w:rPr>
              <w:t>Ajánlattételre felhívás, ennek érdekében a tájékoztató anyag érintett részére történő megküldése, továbbá a tájékoztató anyag nyomán felmerülő, az ajánlattételhez kapcsolódó kommunikáció (az ingatlant érintően felmerülő kérdések megválaszolása, illetve az ingatlannal összefüggő tájékoztatás nyújtása).</w:t>
            </w:r>
          </w:p>
        </w:tc>
      </w:tr>
      <w:tr w:rsidR="00EA3847" w:rsidRPr="008C2E65" w14:paraId="4976C12F" w14:textId="77777777" w:rsidTr="00BB60AC">
        <w:tc>
          <w:tcPr>
            <w:tcW w:w="2127" w:type="dxa"/>
            <w:vAlign w:val="center"/>
          </w:tcPr>
          <w:p w14:paraId="6E3F6457" w14:textId="77777777" w:rsidR="00EA3847" w:rsidRPr="008C2E65" w:rsidRDefault="00EA3847" w:rsidP="00BB60AC">
            <w:pPr>
              <w:contextualSpacing/>
              <w:rPr>
                <w:rFonts w:ascii="Garamond" w:eastAsia="Calibri" w:hAnsi="Garamond" w:cs="Arial"/>
                <w:b/>
                <w:bCs/>
                <w:sz w:val="23"/>
                <w:szCs w:val="23"/>
              </w:rPr>
            </w:pPr>
            <w:r w:rsidRPr="008C2E65">
              <w:rPr>
                <w:rFonts w:ascii="Garamond" w:eastAsia="Calibri" w:hAnsi="Garamond" w:cs="Arial"/>
                <w:b/>
                <w:bCs/>
                <w:sz w:val="23"/>
                <w:szCs w:val="23"/>
              </w:rPr>
              <w:t>Adatkezelés jogalapja</w:t>
            </w:r>
          </w:p>
        </w:tc>
        <w:tc>
          <w:tcPr>
            <w:tcW w:w="6373" w:type="dxa"/>
          </w:tcPr>
          <w:p w14:paraId="10F95D23" w14:textId="77777777" w:rsidR="00EA3847" w:rsidRPr="008C2E65" w:rsidRDefault="00EA3847" w:rsidP="00BB60AC">
            <w:pPr>
              <w:jc w:val="both"/>
              <w:rPr>
                <w:rFonts w:ascii="Garamond" w:eastAsia="Calibri" w:hAnsi="Garamond" w:cs="Arial"/>
                <w:sz w:val="23"/>
                <w:szCs w:val="23"/>
              </w:rPr>
            </w:pPr>
            <w:r w:rsidRPr="008C2E65">
              <w:rPr>
                <w:rFonts w:ascii="Garamond" w:eastAsia="Calibri" w:hAnsi="Garamond" w:cs="Arial"/>
                <w:sz w:val="23"/>
                <w:szCs w:val="23"/>
              </w:rPr>
              <w:t xml:space="preserve">A GDPR 6. cikk (1) bekezdés b) pontja, azaz az adatkezelés olyan szerződés teljesítéséhez </w:t>
            </w:r>
            <w:r w:rsidRPr="008C2E65">
              <w:rPr>
                <w:rFonts w:ascii="Garamond" w:hAnsi="Garamond" w:cs="Arial"/>
                <w:bCs/>
                <w:sz w:val="23"/>
                <w:szCs w:val="23"/>
              </w:rPr>
              <w:t>szükséges</w:t>
            </w:r>
            <w:r w:rsidRPr="008C2E65">
              <w:rPr>
                <w:rFonts w:ascii="Garamond" w:eastAsia="Calibri" w:hAnsi="Garamond" w:cs="Arial"/>
                <w:sz w:val="23"/>
                <w:szCs w:val="23"/>
              </w:rPr>
              <w:t>, amelyben az érintett az egyik fél.</w:t>
            </w:r>
          </w:p>
        </w:tc>
      </w:tr>
      <w:tr w:rsidR="00EA3847" w:rsidRPr="008C2E65" w14:paraId="24F93BDB" w14:textId="77777777" w:rsidTr="00BB60AC">
        <w:tc>
          <w:tcPr>
            <w:tcW w:w="2127" w:type="dxa"/>
            <w:vAlign w:val="center"/>
          </w:tcPr>
          <w:p w14:paraId="6BDE0E20" w14:textId="77777777" w:rsidR="00EA3847" w:rsidRPr="008C2E65" w:rsidRDefault="00EA3847" w:rsidP="00BB60AC">
            <w:pPr>
              <w:contextualSpacing/>
              <w:rPr>
                <w:rFonts w:ascii="Garamond" w:eastAsia="Calibri" w:hAnsi="Garamond" w:cs="Arial"/>
                <w:b/>
                <w:bCs/>
                <w:sz w:val="23"/>
                <w:szCs w:val="23"/>
              </w:rPr>
            </w:pPr>
            <w:r w:rsidRPr="008C2E65">
              <w:rPr>
                <w:rFonts w:ascii="Garamond" w:eastAsia="Calibri" w:hAnsi="Garamond" w:cs="Arial"/>
                <w:b/>
                <w:bCs/>
                <w:sz w:val="23"/>
                <w:szCs w:val="23"/>
              </w:rPr>
              <w:t>Adatkezelés időtartama</w:t>
            </w:r>
          </w:p>
        </w:tc>
        <w:tc>
          <w:tcPr>
            <w:tcW w:w="6373" w:type="dxa"/>
          </w:tcPr>
          <w:p w14:paraId="40D0CA9A" w14:textId="77777777" w:rsidR="00EA3847" w:rsidRPr="008C2E65" w:rsidRDefault="00EA3847" w:rsidP="00BB60AC">
            <w:pPr>
              <w:jc w:val="both"/>
              <w:rPr>
                <w:rFonts w:ascii="Garamond" w:hAnsi="Garamond" w:cs="Arial"/>
                <w:bCs/>
                <w:sz w:val="23"/>
                <w:szCs w:val="23"/>
              </w:rPr>
            </w:pPr>
            <w:r w:rsidRPr="008C2E65">
              <w:rPr>
                <w:rFonts w:ascii="Garamond" w:eastAsia="Calibri" w:hAnsi="Garamond"/>
                <w:sz w:val="23"/>
                <w:szCs w:val="23"/>
                <w:lang w:eastAsia="en-US"/>
              </w:rPr>
              <w:t>A licitálás napját követő munkanapon a személyes adatok törlésre kerülnek.</w:t>
            </w:r>
          </w:p>
        </w:tc>
      </w:tr>
      <w:tr w:rsidR="00EA3847" w:rsidRPr="006E3A76" w14:paraId="16C07C98" w14:textId="77777777" w:rsidTr="00BB60AC">
        <w:tc>
          <w:tcPr>
            <w:tcW w:w="2127" w:type="dxa"/>
            <w:vAlign w:val="center"/>
          </w:tcPr>
          <w:p w14:paraId="087A0619" w14:textId="77777777" w:rsidR="00EA3847" w:rsidRPr="008C2E65" w:rsidRDefault="00EA3847" w:rsidP="00BB60AC">
            <w:pPr>
              <w:contextualSpacing/>
              <w:rPr>
                <w:rFonts w:ascii="Garamond" w:eastAsia="Calibri" w:hAnsi="Garamond" w:cs="Arial"/>
                <w:b/>
                <w:bCs/>
                <w:sz w:val="23"/>
                <w:szCs w:val="23"/>
              </w:rPr>
            </w:pPr>
            <w:r w:rsidRPr="008C2E65">
              <w:rPr>
                <w:rFonts w:ascii="Garamond" w:eastAsia="Calibri" w:hAnsi="Garamond" w:cs="Arial"/>
                <w:b/>
                <w:bCs/>
                <w:sz w:val="23"/>
                <w:szCs w:val="23"/>
              </w:rPr>
              <w:t>Címzettek</w:t>
            </w:r>
          </w:p>
        </w:tc>
        <w:tc>
          <w:tcPr>
            <w:tcW w:w="6373" w:type="dxa"/>
          </w:tcPr>
          <w:p w14:paraId="4C488FC6" w14:textId="77777777" w:rsidR="00EA3847" w:rsidRPr="006E3A76" w:rsidRDefault="00EA3847" w:rsidP="00BB60AC">
            <w:pPr>
              <w:jc w:val="both"/>
              <w:rPr>
                <w:rFonts w:ascii="Garamond" w:hAnsi="Garamond" w:cs="Arial"/>
                <w:sz w:val="23"/>
                <w:szCs w:val="23"/>
              </w:rPr>
            </w:pPr>
            <w:proofErr w:type="spellStart"/>
            <w:r w:rsidRPr="008C2E65">
              <w:rPr>
                <w:rFonts w:ascii="Garamond" w:hAnsi="Garamond" w:cs="Arial"/>
                <w:sz w:val="23"/>
                <w:szCs w:val="23"/>
              </w:rPr>
              <w:t>Webra</w:t>
            </w:r>
            <w:proofErr w:type="spellEnd"/>
            <w:r w:rsidRPr="008C2E65">
              <w:rPr>
                <w:rFonts w:ascii="Garamond" w:hAnsi="Garamond" w:cs="Arial"/>
                <w:sz w:val="23"/>
                <w:szCs w:val="23"/>
              </w:rPr>
              <w:t xml:space="preserve"> International Korlátolt Felelősségű Társaság (székhely: 1051 Budapest, Sas utca 10-12. B. ép. 145-146; e-mail: </w:t>
            </w:r>
            <w:hyperlink r:id="rId10" w:history="1">
              <w:r w:rsidRPr="008C2E65">
                <w:rPr>
                  <w:rStyle w:val="Hiperhivatkozs"/>
                  <w:rFonts w:ascii="Garamond" w:hAnsi="Garamond" w:cs="Arial"/>
                  <w:sz w:val="23"/>
                  <w:szCs w:val="23"/>
                </w:rPr>
                <w:t>tamas.vandor@webra.hu</w:t>
              </w:r>
            </w:hyperlink>
            <w:r w:rsidRPr="008C2E65">
              <w:rPr>
                <w:rFonts w:ascii="Garamond" w:hAnsi="Garamond" w:cs="Arial"/>
                <w:sz w:val="23"/>
                <w:szCs w:val="23"/>
              </w:rPr>
              <w:t>), aki adatfeldolgozóként IT szolgáltatást nyújt.</w:t>
            </w:r>
          </w:p>
        </w:tc>
      </w:tr>
    </w:tbl>
    <w:p w14:paraId="543DA458" w14:textId="32352A41" w:rsidR="008610EA" w:rsidRDefault="00EA3847" w:rsidP="008610EA">
      <w:pPr>
        <w:tabs>
          <w:tab w:val="left" w:pos="567"/>
        </w:tabs>
        <w:spacing w:before="240" w:after="120"/>
        <w:ind w:left="561" w:hanging="561"/>
        <w:jc w:val="both"/>
        <w:rPr>
          <w:rFonts w:ascii="Garamond" w:eastAsia="Calibri" w:hAnsi="Garamond"/>
          <w:b/>
          <w:bCs/>
          <w:sz w:val="23"/>
          <w:szCs w:val="23"/>
        </w:rPr>
      </w:pPr>
      <w:r>
        <w:rPr>
          <w:rFonts w:ascii="Garamond" w:eastAsia="Calibri" w:hAnsi="Garamond"/>
          <w:b/>
          <w:bCs/>
          <w:sz w:val="23"/>
          <w:szCs w:val="23"/>
        </w:rPr>
        <w:t>3.5</w:t>
      </w:r>
      <w:r>
        <w:rPr>
          <w:rFonts w:ascii="Garamond" w:eastAsia="Calibri" w:hAnsi="Garamond"/>
          <w:b/>
          <w:bCs/>
          <w:sz w:val="23"/>
          <w:szCs w:val="23"/>
        </w:rPr>
        <w:tab/>
      </w:r>
      <w:r w:rsidR="008610EA">
        <w:rPr>
          <w:rFonts w:ascii="Garamond" w:eastAsia="Calibri" w:hAnsi="Garamond"/>
          <w:b/>
          <w:bCs/>
          <w:sz w:val="23"/>
          <w:szCs w:val="23"/>
        </w:rPr>
        <w:t>Bánatpénz megfizetésével összefüggésben megvalósuló adatkezelés</w:t>
      </w:r>
    </w:p>
    <w:p w14:paraId="3CA2D5B5" w14:textId="2FA6EA34" w:rsidR="006E1CD4" w:rsidRPr="006E1CD4" w:rsidRDefault="006E1CD4" w:rsidP="006E1CD4">
      <w:pPr>
        <w:tabs>
          <w:tab w:val="left" w:pos="567"/>
        </w:tabs>
        <w:spacing w:before="120" w:after="120"/>
        <w:ind w:left="561" w:hanging="561"/>
        <w:jc w:val="both"/>
        <w:rPr>
          <w:rFonts w:ascii="Garamond" w:eastAsia="Calibri" w:hAnsi="Garamond"/>
          <w:bCs/>
          <w:sz w:val="23"/>
          <w:szCs w:val="23"/>
        </w:rPr>
      </w:pPr>
      <w:r>
        <w:rPr>
          <w:rFonts w:ascii="Garamond" w:eastAsia="Calibri" w:hAnsi="Garamond"/>
          <w:bCs/>
          <w:sz w:val="23"/>
          <w:szCs w:val="23"/>
        </w:rPr>
        <w:tab/>
      </w:r>
      <w:r w:rsidRPr="005F32A6">
        <w:rPr>
          <w:rFonts w:ascii="Garamond" w:eastAsia="Calibri" w:hAnsi="Garamond"/>
          <w:bCs/>
          <w:sz w:val="23"/>
          <w:szCs w:val="23"/>
        </w:rPr>
        <w:t>Mind a nyilvános, mind a zártkörű liciten való részvétel feltétele az adatkezelő által előzetesen meghatározott mértékű bánatpénz megfizetése.</w:t>
      </w:r>
    </w:p>
    <w:tbl>
      <w:tblPr>
        <w:tblStyle w:val="Rcsostblzat"/>
        <w:tblW w:w="0" w:type="auto"/>
        <w:tblInd w:w="562" w:type="dxa"/>
        <w:tblLayout w:type="fixed"/>
        <w:tblLook w:val="04A0" w:firstRow="1" w:lastRow="0" w:firstColumn="1" w:lastColumn="0" w:noHBand="0" w:noVBand="1"/>
      </w:tblPr>
      <w:tblGrid>
        <w:gridCol w:w="2127"/>
        <w:gridCol w:w="6373"/>
      </w:tblGrid>
      <w:tr w:rsidR="008610EA" w:rsidRPr="006E3A76" w14:paraId="6F239D7F" w14:textId="77777777" w:rsidTr="00370459">
        <w:trPr>
          <w:trHeight w:val="662"/>
        </w:trPr>
        <w:tc>
          <w:tcPr>
            <w:tcW w:w="2127" w:type="dxa"/>
            <w:vAlign w:val="center"/>
          </w:tcPr>
          <w:p w14:paraId="5BD6A1DA" w14:textId="77777777" w:rsidR="008610EA" w:rsidRPr="00E309B1" w:rsidRDefault="008610EA" w:rsidP="00370459">
            <w:pPr>
              <w:rPr>
                <w:rFonts w:ascii="Garamond" w:eastAsia="Calibri" w:hAnsi="Garamond"/>
                <w:b/>
                <w:sz w:val="23"/>
                <w:szCs w:val="23"/>
                <w:lang w:eastAsia="en-US"/>
              </w:rPr>
            </w:pPr>
            <w:r w:rsidRPr="00E309B1">
              <w:rPr>
                <w:rFonts w:ascii="Garamond" w:eastAsia="Calibri" w:hAnsi="Garamond"/>
                <w:b/>
                <w:sz w:val="23"/>
                <w:szCs w:val="23"/>
                <w:lang w:eastAsia="en-US"/>
              </w:rPr>
              <w:t>Kezelt adatok köre</w:t>
            </w:r>
          </w:p>
        </w:tc>
        <w:tc>
          <w:tcPr>
            <w:tcW w:w="6373" w:type="dxa"/>
          </w:tcPr>
          <w:p w14:paraId="540C18E3" w14:textId="304AB9A9" w:rsidR="008610EA" w:rsidRPr="00DE6D61" w:rsidRDefault="008610EA" w:rsidP="00370459">
            <w:pPr>
              <w:jc w:val="both"/>
              <w:rPr>
                <w:rFonts w:ascii="Garamond" w:hAnsi="Garamond" w:cs="Arial"/>
                <w:bCs/>
                <w:sz w:val="23"/>
                <w:szCs w:val="23"/>
              </w:rPr>
            </w:pPr>
            <w:r w:rsidRPr="00E309B1">
              <w:rPr>
                <w:rFonts w:ascii="Garamond" w:eastAsia="Calibri" w:hAnsi="Garamond"/>
                <w:sz w:val="23"/>
                <w:szCs w:val="23"/>
                <w:lang w:eastAsia="en-US"/>
              </w:rPr>
              <w:t>A</w:t>
            </w:r>
            <w:r w:rsidR="007D5CC9">
              <w:rPr>
                <w:rFonts w:ascii="Garamond" w:eastAsia="Calibri" w:hAnsi="Garamond"/>
                <w:sz w:val="23"/>
                <w:szCs w:val="23"/>
                <w:lang w:eastAsia="en-US"/>
              </w:rPr>
              <w:t xml:space="preserve"> pályázó, mint</w:t>
            </w:r>
            <w:r w:rsidRPr="00E309B1">
              <w:rPr>
                <w:rFonts w:ascii="Garamond" w:eastAsia="Calibri" w:hAnsi="Garamond"/>
                <w:sz w:val="23"/>
                <w:szCs w:val="23"/>
                <w:lang w:eastAsia="en-US"/>
              </w:rPr>
              <w:t xml:space="preserve"> érintett neve</w:t>
            </w:r>
            <w:r w:rsidRPr="00D9348F">
              <w:rPr>
                <w:rFonts w:ascii="Garamond" w:eastAsia="Calibri" w:hAnsi="Garamond"/>
                <w:sz w:val="23"/>
                <w:szCs w:val="23"/>
                <w:lang w:eastAsia="en-US"/>
              </w:rPr>
              <w:t>, bankszámlaszáma, a</w:t>
            </w:r>
            <w:r>
              <w:rPr>
                <w:rFonts w:ascii="Garamond" w:eastAsia="Calibri" w:hAnsi="Garamond"/>
                <w:sz w:val="23"/>
                <w:szCs w:val="23"/>
                <w:lang w:eastAsia="en-US"/>
              </w:rPr>
              <w:t xml:space="preserve"> befizetett</w:t>
            </w:r>
            <w:r w:rsidRPr="00D9348F">
              <w:rPr>
                <w:rFonts w:ascii="Garamond" w:eastAsia="Calibri" w:hAnsi="Garamond"/>
                <w:sz w:val="23"/>
                <w:szCs w:val="23"/>
                <w:lang w:eastAsia="en-US"/>
              </w:rPr>
              <w:t xml:space="preserve"> </w:t>
            </w:r>
            <w:r>
              <w:rPr>
                <w:rFonts w:ascii="Garamond" w:eastAsia="Calibri" w:hAnsi="Garamond"/>
                <w:sz w:val="23"/>
                <w:szCs w:val="23"/>
                <w:lang w:eastAsia="en-US"/>
              </w:rPr>
              <w:t xml:space="preserve">bánatpénz </w:t>
            </w:r>
            <w:r w:rsidRPr="00D9348F">
              <w:rPr>
                <w:rFonts w:ascii="Garamond" w:eastAsia="Calibri" w:hAnsi="Garamond"/>
                <w:sz w:val="23"/>
                <w:szCs w:val="23"/>
                <w:lang w:eastAsia="en-US"/>
              </w:rPr>
              <w:t>összeg</w:t>
            </w:r>
            <w:r>
              <w:rPr>
                <w:rFonts w:ascii="Garamond" w:eastAsia="Calibri" w:hAnsi="Garamond"/>
                <w:sz w:val="23"/>
                <w:szCs w:val="23"/>
                <w:lang w:eastAsia="en-US"/>
              </w:rPr>
              <w:t>e</w:t>
            </w:r>
            <w:r w:rsidRPr="00D9348F">
              <w:rPr>
                <w:rFonts w:ascii="Garamond" w:eastAsia="Calibri" w:hAnsi="Garamond"/>
                <w:sz w:val="23"/>
                <w:szCs w:val="23"/>
                <w:lang w:eastAsia="en-US"/>
              </w:rPr>
              <w:t>, az átutalás ideje</w:t>
            </w:r>
            <w:r w:rsidR="007D5CC9">
              <w:rPr>
                <w:rFonts w:ascii="Garamond" w:eastAsia="Calibri" w:hAnsi="Garamond"/>
                <w:sz w:val="23"/>
                <w:szCs w:val="23"/>
                <w:lang w:eastAsia="en-US"/>
              </w:rPr>
              <w:t xml:space="preserve">, </w:t>
            </w:r>
            <w:r w:rsidR="007D5CC9" w:rsidRPr="007D5CC9">
              <w:rPr>
                <w:rFonts w:ascii="Garamond" w:eastAsia="Calibri" w:hAnsi="Garamond"/>
                <w:sz w:val="23"/>
                <w:szCs w:val="23"/>
                <w:lang w:eastAsia="en-US"/>
              </w:rPr>
              <w:t>a licitálással érintett ingatlan helyrajzi száma</w:t>
            </w:r>
            <w:r>
              <w:rPr>
                <w:rFonts w:ascii="Garamond" w:eastAsia="Calibri" w:hAnsi="Garamond"/>
                <w:sz w:val="23"/>
                <w:szCs w:val="23"/>
                <w:lang w:eastAsia="en-US"/>
              </w:rPr>
              <w:t>.</w:t>
            </w:r>
          </w:p>
        </w:tc>
      </w:tr>
      <w:tr w:rsidR="008610EA" w:rsidRPr="006E3A76" w14:paraId="1639EE55" w14:textId="77777777" w:rsidTr="00370459">
        <w:trPr>
          <w:trHeight w:val="473"/>
        </w:trPr>
        <w:tc>
          <w:tcPr>
            <w:tcW w:w="2127" w:type="dxa"/>
            <w:vAlign w:val="center"/>
          </w:tcPr>
          <w:p w14:paraId="445DF398"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Adatok forrása</w:t>
            </w:r>
          </w:p>
        </w:tc>
        <w:tc>
          <w:tcPr>
            <w:tcW w:w="6373" w:type="dxa"/>
            <w:vAlign w:val="center"/>
          </w:tcPr>
          <w:p w14:paraId="6356DBC5" w14:textId="77777777" w:rsidR="008610EA" w:rsidRPr="006E3A76" w:rsidRDefault="008610EA" w:rsidP="00370459">
            <w:pPr>
              <w:rPr>
                <w:rFonts w:ascii="Garamond" w:hAnsi="Garamond" w:cs="Arial"/>
                <w:bCs/>
                <w:sz w:val="23"/>
                <w:szCs w:val="23"/>
              </w:rPr>
            </w:pPr>
            <w:r w:rsidRPr="006E3A76">
              <w:rPr>
                <w:rFonts w:ascii="Garamond" w:hAnsi="Garamond" w:cs="Arial"/>
                <w:bCs/>
                <w:sz w:val="23"/>
                <w:szCs w:val="23"/>
              </w:rPr>
              <w:t>Az érintett.</w:t>
            </w:r>
          </w:p>
        </w:tc>
      </w:tr>
      <w:tr w:rsidR="008610EA" w:rsidRPr="006E3A76" w14:paraId="63FBD36D" w14:textId="77777777" w:rsidTr="00370459">
        <w:tc>
          <w:tcPr>
            <w:tcW w:w="2127" w:type="dxa"/>
            <w:vAlign w:val="center"/>
          </w:tcPr>
          <w:p w14:paraId="4778FD95"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célja</w:t>
            </w:r>
          </w:p>
        </w:tc>
        <w:tc>
          <w:tcPr>
            <w:tcW w:w="6373" w:type="dxa"/>
          </w:tcPr>
          <w:p w14:paraId="07A51AA5" w14:textId="77777777" w:rsidR="008610EA" w:rsidRPr="006E3A76" w:rsidRDefault="008610EA" w:rsidP="00370459">
            <w:pPr>
              <w:jc w:val="both"/>
              <w:rPr>
                <w:rFonts w:ascii="Garamond" w:hAnsi="Garamond" w:cs="Arial"/>
                <w:bCs/>
                <w:sz w:val="23"/>
                <w:szCs w:val="23"/>
              </w:rPr>
            </w:pPr>
            <w:r>
              <w:rPr>
                <w:rFonts w:ascii="Garamond" w:hAnsi="Garamond" w:cs="Arial"/>
                <w:bCs/>
                <w:sz w:val="23"/>
                <w:szCs w:val="23"/>
              </w:rPr>
              <w:t>A licitáláson való részvétel feltételét jelentő bánatpénz megfizetése.</w:t>
            </w:r>
          </w:p>
        </w:tc>
      </w:tr>
      <w:tr w:rsidR="008610EA" w:rsidRPr="006E3A76" w14:paraId="2A231040" w14:textId="77777777" w:rsidTr="00370459">
        <w:tc>
          <w:tcPr>
            <w:tcW w:w="2127" w:type="dxa"/>
            <w:vAlign w:val="center"/>
          </w:tcPr>
          <w:p w14:paraId="4EEAF23C"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jogalapja</w:t>
            </w:r>
          </w:p>
        </w:tc>
        <w:tc>
          <w:tcPr>
            <w:tcW w:w="6373" w:type="dxa"/>
          </w:tcPr>
          <w:p w14:paraId="265BC862" w14:textId="77777777" w:rsidR="008610EA" w:rsidRPr="006E3A76" w:rsidRDefault="008610EA" w:rsidP="00370459">
            <w:pPr>
              <w:jc w:val="both"/>
              <w:rPr>
                <w:rFonts w:ascii="Garamond" w:eastAsia="Calibri" w:hAnsi="Garamond" w:cs="Arial"/>
                <w:sz w:val="23"/>
                <w:szCs w:val="23"/>
              </w:rPr>
            </w:pPr>
            <w:r w:rsidRPr="006E3A76">
              <w:rPr>
                <w:rFonts w:ascii="Garamond" w:eastAsia="Calibri" w:hAnsi="Garamond" w:cs="Arial"/>
                <w:sz w:val="23"/>
                <w:szCs w:val="23"/>
              </w:rPr>
              <w:t xml:space="preserve">A GDPR 6. cikk (1) bekezdés b) pontja, azaz az adatkezelés olyan szerződés teljesítéséhez </w:t>
            </w:r>
            <w:r w:rsidRPr="006E3A76">
              <w:rPr>
                <w:rFonts w:ascii="Garamond" w:hAnsi="Garamond" w:cs="Arial"/>
                <w:bCs/>
                <w:sz w:val="23"/>
                <w:szCs w:val="23"/>
              </w:rPr>
              <w:t>szükséges</w:t>
            </w:r>
            <w:r w:rsidRPr="006E3A76">
              <w:rPr>
                <w:rFonts w:ascii="Garamond" w:eastAsia="Calibri" w:hAnsi="Garamond" w:cs="Arial"/>
                <w:sz w:val="23"/>
                <w:szCs w:val="23"/>
              </w:rPr>
              <w:t>, amelyben az érintett az egyik fél</w:t>
            </w:r>
            <w:r>
              <w:rPr>
                <w:rFonts w:ascii="Garamond" w:eastAsia="Calibri" w:hAnsi="Garamond" w:cs="Arial"/>
                <w:sz w:val="23"/>
                <w:szCs w:val="23"/>
              </w:rPr>
              <w:t>.</w:t>
            </w:r>
          </w:p>
        </w:tc>
      </w:tr>
      <w:tr w:rsidR="008610EA" w:rsidRPr="006E3A76" w14:paraId="7E91B0FA" w14:textId="77777777" w:rsidTr="00370459">
        <w:tc>
          <w:tcPr>
            <w:tcW w:w="2127" w:type="dxa"/>
            <w:vAlign w:val="center"/>
          </w:tcPr>
          <w:p w14:paraId="1E332704"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időtartama</w:t>
            </w:r>
          </w:p>
        </w:tc>
        <w:tc>
          <w:tcPr>
            <w:tcW w:w="6373" w:type="dxa"/>
          </w:tcPr>
          <w:p w14:paraId="2B6C8E09" w14:textId="77777777" w:rsidR="008610EA" w:rsidRPr="006E3A76" w:rsidRDefault="008610EA" w:rsidP="00370459">
            <w:pPr>
              <w:jc w:val="both"/>
              <w:rPr>
                <w:rFonts w:ascii="Garamond" w:hAnsi="Garamond" w:cs="Arial"/>
                <w:bCs/>
                <w:sz w:val="23"/>
                <w:szCs w:val="23"/>
              </w:rPr>
            </w:pPr>
            <w:r w:rsidRPr="00E309B1">
              <w:rPr>
                <w:rFonts w:ascii="Garamond" w:eastAsia="Calibri" w:hAnsi="Garamond"/>
                <w:sz w:val="23"/>
                <w:szCs w:val="23"/>
                <w:lang w:eastAsia="en-US"/>
              </w:rPr>
              <w:t>A számvitelről szóló 2000. évi C. törvény 169. § (2) bekezdése alapján a számviteli bizonylatok megőrzésére vonatkozó kötelezettség teljesítése érdekében 8 év.</w:t>
            </w:r>
          </w:p>
        </w:tc>
      </w:tr>
      <w:tr w:rsidR="005F32A6" w:rsidRPr="006E3A76" w14:paraId="203B27DC" w14:textId="77777777" w:rsidTr="00370459">
        <w:tc>
          <w:tcPr>
            <w:tcW w:w="2127" w:type="dxa"/>
            <w:vAlign w:val="center"/>
          </w:tcPr>
          <w:p w14:paraId="363F727D" w14:textId="3E1E8F4D" w:rsidR="005F32A6" w:rsidRPr="006E3A76" w:rsidRDefault="005F32A6" w:rsidP="005F32A6">
            <w:pPr>
              <w:contextualSpacing/>
              <w:rPr>
                <w:rFonts w:ascii="Garamond" w:eastAsia="Calibri" w:hAnsi="Garamond" w:cs="Arial"/>
                <w:b/>
                <w:bCs/>
                <w:sz w:val="23"/>
                <w:szCs w:val="23"/>
              </w:rPr>
            </w:pPr>
            <w:r w:rsidRPr="00103D1A">
              <w:rPr>
                <w:rFonts w:ascii="Garamond" w:eastAsia="Calibri" w:hAnsi="Garamond" w:cs="Arial"/>
                <w:b/>
                <w:bCs/>
                <w:sz w:val="23"/>
                <w:szCs w:val="23"/>
              </w:rPr>
              <w:t>Címzettek</w:t>
            </w:r>
          </w:p>
        </w:tc>
        <w:tc>
          <w:tcPr>
            <w:tcW w:w="6373" w:type="dxa"/>
          </w:tcPr>
          <w:p w14:paraId="3B17EF11" w14:textId="3F1C7349" w:rsidR="005F32A6" w:rsidRPr="006E3A76" w:rsidRDefault="005F32A6" w:rsidP="005F32A6">
            <w:pPr>
              <w:jc w:val="both"/>
              <w:rPr>
                <w:rFonts w:ascii="Garamond" w:hAnsi="Garamond" w:cs="Arial"/>
                <w:sz w:val="23"/>
                <w:szCs w:val="23"/>
              </w:rPr>
            </w:pPr>
            <w:r>
              <w:rPr>
                <w:rFonts w:ascii="Garamond" w:hAnsi="Garamond" w:cs="Arial"/>
                <w:sz w:val="23"/>
                <w:szCs w:val="23"/>
              </w:rPr>
              <w:t>─</w:t>
            </w:r>
          </w:p>
        </w:tc>
      </w:tr>
      <w:bookmarkEnd w:id="3"/>
    </w:tbl>
    <w:p w14:paraId="1F0DF162" w14:textId="77777777" w:rsidR="00577B15" w:rsidRDefault="00577B15" w:rsidP="00D80CCD">
      <w:pPr>
        <w:tabs>
          <w:tab w:val="left" w:pos="567"/>
        </w:tabs>
        <w:spacing w:before="240" w:after="120"/>
        <w:ind w:left="561" w:hanging="561"/>
        <w:jc w:val="both"/>
        <w:rPr>
          <w:rFonts w:ascii="Garamond" w:eastAsia="Calibri" w:hAnsi="Garamond"/>
          <w:b/>
          <w:bCs/>
          <w:sz w:val="23"/>
          <w:szCs w:val="23"/>
        </w:rPr>
      </w:pPr>
    </w:p>
    <w:p w14:paraId="0559A9FA" w14:textId="77777777" w:rsidR="00577B15" w:rsidRDefault="00577B15">
      <w:pPr>
        <w:spacing w:after="160" w:line="259" w:lineRule="auto"/>
        <w:rPr>
          <w:rFonts w:ascii="Garamond" w:eastAsia="Calibri" w:hAnsi="Garamond"/>
          <w:b/>
          <w:bCs/>
          <w:sz w:val="23"/>
          <w:szCs w:val="23"/>
        </w:rPr>
      </w:pPr>
      <w:r>
        <w:rPr>
          <w:rFonts w:ascii="Garamond" w:eastAsia="Calibri" w:hAnsi="Garamond"/>
          <w:b/>
          <w:bCs/>
          <w:sz w:val="23"/>
          <w:szCs w:val="23"/>
        </w:rPr>
        <w:br w:type="page"/>
      </w:r>
    </w:p>
    <w:p w14:paraId="76E8BA3E" w14:textId="74F20FEB" w:rsidR="00D80CCD" w:rsidRDefault="008610EA" w:rsidP="00D80CCD">
      <w:pPr>
        <w:tabs>
          <w:tab w:val="left" w:pos="567"/>
        </w:tabs>
        <w:spacing w:before="240" w:after="120"/>
        <w:ind w:left="561" w:hanging="561"/>
        <w:jc w:val="both"/>
        <w:rPr>
          <w:rFonts w:ascii="Garamond" w:eastAsia="Calibri" w:hAnsi="Garamond"/>
          <w:b/>
          <w:bCs/>
          <w:sz w:val="23"/>
          <w:szCs w:val="23"/>
        </w:rPr>
      </w:pPr>
      <w:r>
        <w:rPr>
          <w:rFonts w:ascii="Garamond" w:eastAsia="Calibri" w:hAnsi="Garamond"/>
          <w:b/>
          <w:bCs/>
          <w:sz w:val="23"/>
          <w:szCs w:val="23"/>
        </w:rPr>
        <w:t>3.</w:t>
      </w:r>
      <w:r w:rsidR="00577B15">
        <w:rPr>
          <w:rFonts w:ascii="Garamond" w:eastAsia="Calibri" w:hAnsi="Garamond"/>
          <w:b/>
          <w:bCs/>
          <w:sz w:val="23"/>
          <w:szCs w:val="23"/>
        </w:rPr>
        <w:t>6</w:t>
      </w:r>
      <w:r>
        <w:rPr>
          <w:rFonts w:ascii="Garamond" w:eastAsia="Calibri" w:hAnsi="Garamond"/>
          <w:b/>
          <w:bCs/>
          <w:sz w:val="23"/>
          <w:szCs w:val="23"/>
        </w:rPr>
        <w:tab/>
      </w:r>
      <w:r w:rsidR="00D32813">
        <w:rPr>
          <w:rFonts w:ascii="Garamond" w:eastAsia="Calibri" w:hAnsi="Garamond"/>
          <w:b/>
          <w:bCs/>
          <w:sz w:val="23"/>
          <w:szCs w:val="23"/>
        </w:rPr>
        <w:t>A</w:t>
      </w:r>
      <w:r w:rsidR="00F81217">
        <w:rPr>
          <w:rFonts w:ascii="Garamond" w:eastAsia="Calibri" w:hAnsi="Garamond"/>
          <w:b/>
          <w:bCs/>
          <w:sz w:val="23"/>
          <w:szCs w:val="23"/>
        </w:rPr>
        <w:t>z a</w:t>
      </w:r>
      <w:r w:rsidR="00D32813">
        <w:rPr>
          <w:rFonts w:ascii="Garamond" w:eastAsia="Calibri" w:hAnsi="Garamond"/>
          <w:b/>
          <w:bCs/>
          <w:sz w:val="23"/>
          <w:szCs w:val="23"/>
        </w:rPr>
        <w:t>jánlattétel során megvalósuló adatkezelés</w:t>
      </w:r>
    </w:p>
    <w:p w14:paraId="593DCF76" w14:textId="4278628D" w:rsidR="007B6EE3" w:rsidRPr="00D80CCD" w:rsidRDefault="00D80CCD" w:rsidP="00D80CCD">
      <w:pPr>
        <w:tabs>
          <w:tab w:val="left" w:pos="567"/>
        </w:tabs>
        <w:spacing w:before="120" w:after="120"/>
        <w:ind w:left="561" w:hanging="561"/>
        <w:jc w:val="both"/>
        <w:rPr>
          <w:rFonts w:ascii="Garamond" w:eastAsia="Calibri" w:hAnsi="Garamond"/>
          <w:b/>
          <w:bCs/>
          <w:sz w:val="23"/>
          <w:szCs w:val="23"/>
        </w:rPr>
      </w:pPr>
      <w:r>
        <w:rPr>
          <w:rFonts w:ascii="Garamond" w:eastAsia="Calibri" w:hAnsi="Garamond"/>
          <w:bCs/>
          <w:sz w:val="23"/>
          <w:szCs w:val="23"/>
        </w:rPr>
        <w:tab/>
      </w:r>
      <w:r w:rsidR="007B6EE3">
        <w:rPr>
          <w:rFonts w:ascii="Garamond" w:eastAsia="Calibri" w:hAnsi="Garamond"/>
          <w:bCs/>
          <w:sz w:val="23"/>
          <w:szCs w:val="23"/>
        </w:rPr>
        <w:t>A</w:t>
      </w:r>
      <w:r>
        <w:rPr>
          <w:rFonts w:ascii="Garamond" w:eastAsia="Calibri" w:hAnsi="Garamond"/>
          <w:bCs/>
          <w:sz w:val="23"/>
          <w:szCs w:val="23"/>
        </w:rPr>
        <w:t xml:space="preserve">z </w:t>
      </w:r>
      <w:r w:rsidR="007B6EE3">
        <w:rPr>
          <w:rFonts w:ascii="Garamond" w:eastAsia="Calibri" w:hAnsi="Garamond"/>
          <w:bCs/>
          <w:sz w:val="23"/>
          <w:szCs w:val="23"/>
        </w:rPr>
        <w:t>Önkormányzat mindenkor hatályos licitszabályzat</w:t>
      </w:r>
      <w:r>
        <w:rPr>
          <w:rFonts w:ascii="Garamond" w:eastAsia="Calibri" w:hAnsi="Garamond"/>
          <w:bCs/>
          <w:sz w:val="23"/>
          <w:szCs w:val="23"/>
        </w:rPr>
        <w:t>ának</w:t>
      </w:r>
      <w:r w:rsidR="007B6EE3">
        <w:rPr>
          <w:rFonts w:ascii="Garamond" w:eastAsia="Calibri" w:hAnsi="Garamond"/>
          <w:bCs/>
          <w:sz w:val="23"/>
          <w:szCs w:val="23"/>
        </w:rPr>
        <w:t xml:space="preserve"> mellékletét képező nyilatkozatminták</w:t>
      </w:r>
      <w:r>
        <w:rPr>
          <w:rFonts w:ascii="Garamond" w:eastAsia="Calibri" w:hAnsi="Garamond"/>
          <w:bCs/>
          <w:sz w:val="23"/>
          <w:szCs w:val="23"/>
        </w:rPr>
        <w:t xml:space="preserve"> (adatlap, a licitálás feltételeinek elfogadásáról szóló nyilatkozat, kiemelt közszereplői nyilatkozat)</w:t>
      </w:r>
      <w:r w:rsidR="007B6EE3">
        <w:rPr>
          <w:rFonts w:ascii="Garamond" w:eastAsia="Calibri" w:hAnsi="Garamond"/>
          <w:bCs/>
          <w:sz w:val="23"/>
          <w:szCs w:val="23"/>
        </w:rPr>
        <w:t xml:space="preserve"> megfelelő és hiánytalan kitölt</w:t>
      </w:r>
      <w:r>
        <w:rPr>
          <w:rFonts w:ascii="Garamond" w:eastAsia="Calibri" w:hAnsi="Garamond"/>
          <w:bCs/>
          <w:sz w:val="23"/>
          <w:szCs w:val="23"/>
        </w:rPr>
        <w:t xml:space="preserve">ése </w:t>
      </w:r>
      <w:r w:rsidR="00F50D5A">
        <w:rPr>
          <w:rFonts w:ascii="Garamond" w:eastAsia="Calibri" w:hAnsi="Garamond"/>
          <w:bCs/>
          <w:sz w:val="23"/>
          <w:szCs w:val="23"/>
        </w:rPr>
        <w:t xml:space="preserve">is feltétele </w:t>
      </w:r>
      <w:r w:rsidR="006E1CD4" w:rsidRPr="005F32A6">
        <w:rPr>
          <w:rFonts w:ascii="Garamond" w:eastAsia="Calibri" w:hAnsi="Garamond"/>
          <w:bCs/>
          <w:sz w:val="23"/>
          <w:szCs w:val="23"/>
        </w:rPr>
        <w:t>mind a nyilvános, mind a zártkörű</w:t>
      </w:r>
      <w:r w:rsidR="006E1CD4">
        <w:rPr>
          <w:rFonts w:ascii="Garamond" w:eastAsia="Calibri" w:hAnsi="Garamond"/>
          <w:bCs/>
          <w:sz w:val="23"/>
          <w:szCs w:val="23"/>
        </w:rPr>
        <w:t xml:space="preserve"> </w:t>
      </w:r>
      <w:r w:rsidR="00F50D5A">
        <w:rPr>
          <w:rFonts w:ascii="Garamond" w:eastAsia="Calibri" w:hAnsi="Garamond"/>
          <w:bCs/>
          <w:sz w:val="23"/>
          <w:szCs w:val="23"/>
        </w:rPr>
        <w:t xml:space="preserve">licitáláson való részvételnek. Ezen dokumentumok a pályázó ajánlatának minősülnek. </w:t>
      </w:r>
    </w:p>
    <w:tbl>
      <w:tblPr>
        <w:tblStyle w:val="Rcsostblzat"/>
        <w:tblW w:w="0" w:type="auto"/>
        <w:tblInd w:w="562" w:type="dxa"/>
        <w:tblLayout w:type="fixed"/>
        <w:tblLook w:val="04A0" w:firstRow="1" w:lastRow="0" w:firstColumn="1" w:lastColumn="0" w:noHBand="0" w:noVBand="1"/>
      </w:tblPr>
      <w:tblGrid>
        <w:gridCol w:w="2127"/>
        <w:gridCol w:w="6373"/>
      </w:tblGrid>
      <w:tr w:rsidR="008610EA" w:rsidRPr="006E3A76" w14:paraId="28B35180" w14:textId="77777777" w:rsidTr="00370459">
        <w:trPr>
          <w:trHeight w:val="662"/>
        </w:trPr>
        <w:tc>
          <w:tcPr>
            <w:tcW w:w="2127" w:type="dxa"/>
            <w:vAlign w:val="center"/>
          </w:tcPr>
          <w:p w14:paraId="334CD449" w14:textId="77777777" w:rsidR="008610EA" w:rsidRPr="00E309B1" w:rsidRDefault="008610EA" w:rsidP="00370459">
            <w:pPr>
              <w:rPr>
                <w:rFonts w:ascii="Garamond" w:eastAsia="Calibri" w:hAnsi="Garamond"/>
                <w:b/>
                <w:sz w:val="23"/>
                <w:szCs w:val="23"/>
                <w:lang w:eastAsia="en-US"/>
              </w:rPr>
            </w:pPr>
            <w:r w:rsidRPr="00E309B1">
              <w:rPr>
                <w:rFonts w:ascii="Garamond" w:eastAsia="Calibri" w:hAnsi="Garamond"/>
                <w:b/>
                <w:sz w:val="23"/>
                <w:szCs w:val="23"/>
                <w:lang w:eastAsia="en-US"/>
              </w:rPr>
              <w:t>Kezelt adatok köre</w:t>
            </w:r>
          </w:p>
        </w:tc>
        <w:tc>
          <w:tcPr>
            <w:tcW w:w="6373" w:type="dxa"/>
          </w:tcPr>
          <w:p w14:paraId="354810A5" w14:textId="50B987D0" w:rsidR="008610EA" w:rsidRPr="00DE6D61" w:rsidRDefault="008610EA" w:rsidP="00370459">
            <w:pPr>
              <w:jc w:val="both"/>
              <w:rPr>
                <w:rFonts w:ascii="Garamond" w:hAnsi="Garamond" w:cs="Arial"/>
                <w:bCs/>
                <w:sz w:val="23"/>
                <w:szCs w:val="23"/>
              </w:rPr>
            </w:pPr>
            <w:r w:rsidRPr="00E309B1">
              <w:rPr>
                <w:rFonts w:ascii="Garamond" w:eastAsia="Calibri" w:hAnsi="Garamond"/>
                <w:sz w:val="23"/>
                <w:szCs w:val="23"/>
                <w:lang w:eastAsia="en-US"/>
              </w:rPr>
              <w:t>A</w:t>
            </w:r>
            <w:r w:rsidR="00F50D5A">
              <w:rPr>
                <w:rFonts w:ascii="Garamond" w:eastAsia="Calibri" w:hAnsi="Garamond"/>
                <w:sz w:val="23"/>
                <w:szCs w:val="23"/>
                <w:lang w:eastAsia="en-US"/>
              </w:rPr>
              <w:t xml:space="preserve"> pályázó,</w:t>
            </w:r>
            <w:r w:rsidR="001E7964">
              <w:rPr>
                <w:rFonts w:ascii="Garamond" w:eastAsia="Calibri" w:hAnsi="Garamond"/>
                <w:sz w:val="23"/>
                <w:szCs w:val="23"/>
                <w:lang w:eastAsia="en-US"/>
              </w:rPr>
              <w:t xml:space="preserve"> </w:t>
            </w:r>
            <w:r w:rsidR="00A040B9">
              <w:rPr>
                <w:rFonts w:ascii="Garamond" w:eastAsia="Calibri" w:hAnsi="Garamond"/>
                <w:sz w:val="23"/>
                <w:szCs w:val="23"/>
                <w:lang w:eastAsia="en-US"/>
              </w:rPr>
              <w:t xml:space="preserve">mint </w:t>
            </w:r>
            <w:r w:rsidRPr="00E309B1">
              <w:rPr>
                <w:rFonts w:ascii="Garamond" w:eastAsia="Calibri" w:hAnsi="Garamond"/>
                <w:sz w:val="23"/>
                <w:szCs w:val="23"/>
                <w:lang w:eastAsia="en-US"/>
              </w:rPr>
              <w:t xml:space="preserve">érintett </w:t>
            </w:r>
            <w:r w:rsidR="007B6EE3">
              <w:rPr>
                <w:rFonts w:ascii="Garamond" w:eastAsia="Calibri" w:hAnsi="Garamond"/>
                <w:sz w:val="23"/>
                <w:szCs w:val="23"/>
                <w:lang w:eastAsia="en-US"/>
              </w:rPr>
              <w:t xml:space="preserve">neve, lakcíme, telefonszáma, e-mail címe, bankszámlaszáma, </w:t>
            </w:r>
            <w:r w:rsidR="001E7964" w:rsidRPr="007B6EE3">
              <w:rPr>
                <w:rFonts w:ascii="Garamond" w:eastAsia="Calibri" w:hAnsi="Garamond"/>
                <w:sz w:val="23"/>
                <w:szCs w:val="23"/>
                <w:lang w:eastAsia="en-US"/>
              </w:rPr>
              <w:t xml:space="preserve">születési </w:t>
            </w:r>
            <w:r w:rsidRPr="007B6EE3">
              <w:rPr>
                <w:rFonts w:ascii="Garamond" w:eastAsia="Calibri" w:hAnsi="Garamond"/>
                <w:sz w:val="23"/>
                <w:szCs w:val="23"/>
                <w:lang w:eastAsia="en-US"/>
              </w:rPr>
              <w:t>neve</w:t>
            </w:r>
            <w:r w:rsidR="00F50D5A">
              <w:rPr>
                <w:rFonts w:ascii="Garamond" w:eastAsia="Calibri" w:hAnsi="Garamond"/>
                <w:sz w:val="23"/>
                <w:szCs w:val="23"/>
                <w:lang w:eastAsia="en-US"/>
              </w:rPr>
              <w:t xml:space="preserve">, </w:t>
            </w:r>
            <w:r w:rsidR="001E7964">
              <w:rPr>
                <w:rFonts w:ascii="Garamond" w:eastAsia="Calibri" w:hAnsi="Garamond"/>
                <w:sz w:val="23"/>
                <w:szCs w:val="23"/>
                <w:lang w:eastAsia="en-US"/>
              </w:rPr>
              <w:t>születési helye és ideje, anyja neve, állampolgársága, személyi azonosító jele, az ingatlan vételárára tett ajánlata, kiemelt közszereplői minősége vonatkozásában tett nyilatkozata, aláírása.</w:t>
            </w:r>
          </w:p>
        </w:tc>
      </w:tr>
      <w:tr w:rsidR="008610EA" w:rsidRPr="006E3A76" w14:paraId="40BDFD09" w14:textId="77777777" w:rsidTr="00370459">
        <w:trPr>
          <w:trHeight w:val="473"/>
        </w:trPr>
        <w:tc>
          <w:tcPr>
            <w:tcW w:w="2127" w:type="dxa"/>
            <w:vAlign w:val="center"/>
          </w:tcPr>
          <w:p w14:paraId="024A60E3"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Adatok forrása</w:t>
            </w:r>
          </w:p>
        </w:tc>
        <w:tc>
          <w:tcPr>
            <w:tcW w:w="6373" w:type="dxa"/>
            <w:vAlign w:val="center"/>
          </w:tcPr>
          <w:p w14:paraId="7A739F94" w14:textId="77777777" w:rsidR="008610EA" w:rsidRPr="006E3A76" w:rsidRDefault="008610EA" w:rsidP="00370459">
            <w:pPr>
              <w:rPr>
                <w:rFonts w:ascii="Garamond" w:hAnsi="Garamond" w:cs="Arial"/>
                <w:bCs/>
                <w:sz w:val="23"/>
                <w:szCs w:val="23"/>
              </w:rPr>
            </w:pPr>
            <w:r w:rsidRPr="006E3A76">
              <w:rPr>
                <w:rFonts w:ascii="Garamond" w:hAnsi="Garamond" w:cs="Arial"/>
                <w:bCs/>
                <w:sz w:val="23"/>
                <w:szCs w:val="23"/>
              </w:rPr>
              <w:t>Az érintett.</w:t>
            </w:r>
          </w:p>
        </w:tc>
      </w:tr>
      <w:tr w:rsidR="008610EA" w:rsidRPr="006E3A76" w14:paraId="7A428769" w14:textId="77777777" w:rsidTr="00370459">
        <w:tc>
          <w:tcPr>
            <w:tcW w:w="2127" w:type="dxa"/>
            <w:vAlign w:val="center"/>
          </w:tcPr>
          <w:p w14:paraId="53A10E05"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célja</w:t>
            </w:r>
          </w:p>
        </w:tc>
        <w:tc>
          <w:tcPr>
            <w:tcW w:w="6373" w:type="dxa"/>
          </w:tcPr>
          <w:p w14:paraId="64A3C828" w14:textId="77777777" w:rsidR="008610EA" w:rsidRPr="006E3A76" w:rsidRDefault="008610EA" w:rsidP="00370459">
            <w:pPr>
              <w:jc w:val="both"/>
              <w:rPr>
                <w:rFonts w:ascii="Garamond" w:hAnsi="Garamond" w:cs="Arial"/>
                <w:bCs/>
                <w:sz w:val="23"/>
                <w:szCs w:val="23"/>
              </w:rPr>
            </w:pPr>
            <w:r>
              <w:rPr>
                <w:rFonts w:ascii="Garamond" w:hAnsi="Garamond" w:cs="Arial"/>
                <w:bCs/>
                <w:sz w:val="23"/>
                <w:szCs w:val="23"/>
              </w:rPr>
              <w:t>A</w:t>
            </w:r>
            <w:r w:rsidR="001E7964">
              <w:rPr>
                <w:rFonts w:ascii="Garamond" w:hAnsi="Garamond" w:cs="Arial"/>
                <w:bCs/>
                <w:sz w:val="23"/>
                <w:szCs w:val="23"/>
              </w:rPr>
              <w:t>z ingatlan megvásárlására irányuló ajánlat megtétele.</w:t>
            </w:r>
          </w:p>
        </w:tc>
      </w:tr>
      <w:tr w:rsidR="008610EA" w:rsidRPr="006E3A76" w14:paraId="26166884" w14:textId="77777777" w:rsidTr="00370459">
        <w:tc>
          <w:tcPr>
            <w:tcW w:w="2127" w:type="dxa"/>
            <w:vAlign w:val="center"/>
          </w:tcPr>
          <w:p w14:paraId="6551C206"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jogalapja</w:t>
            </w:r>
          </w:p>
        </w:tc>
        <w:tc>
          <w:tcPr>
            <w:tcW w:w="6373" w:type="dxa"/>
          </w:tcPr>
          <w:p w14:paraId="0C8D5C31" w14:textId="427E81D8" w:rsidR="008610EA" w:rsidRPr="006E3A76" w:rsidRDefault="008610EA" w:rsidP="00370459">
            <w:pPr>
              <w:jc w:val="both"/>
              <w:rPr>
                <w:rFonts w:ascii="Garamond" w:eastAsia="Calibri" w:hAnsi="Garamond" w:cs="Arial"/>
                <w:sz w:val="23"/>
                <w:szCs w:val="23"/>
              </w:rPr>
            </w:pPr>
            <w:r w:rsidRPr="006E3A76">
              <w:rPr>
                <w:rFonts w:ascii="Garamond" w:eastAsia="Calibri" w:hAnsi="Garamond" w:cs="Arial"/>
                <w:sz w:val="23"/>
                <w:szCs w:val="23"/>
              </w:rPr>
              <w:t>A GDPR 6. cikk (1) bekezdés b) pontja, azaz</w:t>
            </w:r>
            <w:r w:rsidR="00AC31DE">
              <w:rPr>
                <w:rFonts w:ascii="Garamond" w:eastAsia="Calibri" w:hAnsi="Garamond" w:cs="Arial"/>
                <w:sz w:val="23"/>
                <w:szCs w:val="23"/>
              </w:rPr>
              <w:t xml:space="preserve"> </w:t>
            </w:r>
            <w:r w:rsidR="00AC31DE" w:rsidRPr="00AC31DE">
              <w:rPr>
                <w:rFonts w:ascii="Garamond" w:eastAsia="Calibri" w:hAnsi="Garamond" w:cs="Arial"/>
                <w:sz w:val="23"/>
                <w:szCs w:val="23"/>
              </w:rPr>
              <w:t>az adatkezelés a szerződés megkötését megelőzően az érintett kérésére történő lépések megtételéhez szükséges.</w:t>
            </w:r>
          </w:p>
        </w:tc>
      </w:tr>
      <w:tr w:rsidR="008610EA" w:rsidRPr="006E3A76" w14:paraId="0251092C" w14:textId="77777777" w:rsidTr="00370459">
        <w:tc>
          <w:tcPr>
            <w:tcW w:w="2127" w:type="dxa"/>
            <w:vAlign w:val="center"/>
          </w:tcPr>
          <w:p w14:paraId="44B469F1" w14:textId="77777777" w:rsidR="008610EA" w:rsidRPr="006E3A76" w:rsidRDefault="008610EA" w:rsidP="00370459">
            <w:pPr>
              <w:contextualSpacing/>
              <w:rPr>
                <w:rFonts w:ascii="Garamond" w:eastAsia="Calibri" w:hAnsi="Garamond" w:cs="Arial"/>
                <w:b/>
                <w:bCs/>
                <w:sz w:val="23"/>
                <w:szCs w:val="23"/>
              </w:rPr>
            </w:pPr>
            <w:r w:rsidRPr="006E3A76">
              <w:rPr>
                <w:rFonts w:ascii="Garamond" w:eastAsia="Calibri" w:hAnsi="Garamond" w:cs="Arial"/>
                <w:b/>
                <w:bCs/>
                <w:sz w:val="23"/>
                <w:szCs w:val="23"/>
              </w:rPr>
              <w:t>Adatkezelés időtartama</w:t>
            </w:r>
          </w:p>
        </w:tc>
        <w:tc>
          <w:tcPr>
            <w:tcW w:w="6373" w:type="dxa"/>
          </w:tcPr>
          <w:p w14:paraId="3B98500B" w14:textId="789C22AE" w:rsidR="002E638F" w:rsidRDefault="001E7964" w:rsidP="00A040B9">
            <w:pPr>
              <w:spacing w:after="120"/>
              <w:jc w:val="both"/>
              <w:rPr>
                <w:rFonts w:ascii="Garamond" w:hAnsi="Garamond" w:cs="Arial"/>
                <w:bCs/>
                <w:sz w:val="23"/>
                <w:szCs w:val="23"/>
              </w:rPr>
            </w:pPr>
            <w:r>
              <w:rPr>
                <w:rFonts w:ascii="Garamond" w:hAnsi="Garamond" w:cs="Arial"/>
                <w:bCs/>
                <w:sz w:val="23"/>
                <w:szCs w:val="23"/>
              </w:rPr>
              <w:t>A</w:t>
            </w:r>
            <w:r w:rsidR="002E638F">
              <w:rPr>
                <w:rFonts w:ascii="Garamond" w:hAnsi="Garamond" w:cs="Arial"/>
                <w:bCs/>
                <w:sz w:val="23"/>
                <w:szCs w:val="23"/>
              </w:rPr>
              <w:t xml:space="preserve"> nyertes </w:t>
            </w:r>
            <w:r w:rsidR="00F50D5A">
              <w:rPr>
                <w:rFonts w:ascii="Garamond" w:hAnsi="Garamond" w:cs="Arial"/>
                <w:bCs/>
                <w:sz w:val="23"/>
                <w:szCs w:val="23"/>
              </w:rPr>
              <w:t xml:space="preserve">pályázó </w:t>
            </w:r>
            <w:r w:rsidR="002E638F">
              <w:rPr>
                <w:rFonts w:ascii="Garamond" w:hAnsi="Garamond" w:cs="Arial"/>
                <w:bCs/>
                <w:sz w:val="23"/>
                <w:szCs w:val="23"/>
              </w:rPr>
              <w:t>ajánlata</w:t>
            </w:r>
            <w:bookmarkStart w:id="4" w:name="_Hlk113536446"/>
            <w:r w:rsidR="00DC03AD">
              <w:rPr>
                <w:rFonts w:ascii="Garamond" w:hAnsi="Garamond" w:cs="Arial"/>
                <w:bCs/>
                <w:sz w:val="23"/>
                <w:szCs w:val="23"/>
              </w:rPr>
              <w:t xml:space="preserve">, ezáltal a kezelt személyes adatok </w:t>
            </w:r>
            <w:r w:rsidR="002E638F" w:rsidRPr="002E638F">
              <w:rPr>
                <w:rFonts w:ascii="Garamond" w:hAnsi="Garamond" w:cs="Arial"/>
                <w:bCs/>
                <w:sz w:val="23"/>
                <w:szCs w:val="23"/>
              </w:rPr>
              <w:t>az önkormányzati hivatalok egységes irattári tervének kiadásáról</w:t>
            </w:r>
            <w:r w:rsidR="00DC03AD">
              <w:rPr>
                <w:rFonts w:ascii="Garamond" w:hAnsi="Garamond" w:cs="Arial"/>
                <w:bCs/>
                <w:sz w:val="23"/>
                <w:szCs w:val="23"/>
              </w:rPr>
              <w:t xml:space="preserve"> szóló</w:t>
            </w:r>
            <w:r w:rsidR="002E638F" w:rsidRPr="002E638F">
              <w:rPr>
                <w:rFonts w:ascii="Garamond" w:hAnsi="Garamond" w:cs="Arial"/>
                <w:bCs/>
                <w:sz w:val="23"/>
                <w:szCs w:val="23"/>
              </w:rPr>
              <w:t xml:space="preserve"> 78/2012. (XII. 28.) BM rendelet</w:t>
            </w:r>
            <w:r w:rsidR="002E638F">
              <w:rPr>
                <w:rFonts w:ascii="Garamond" w:hAnsi="Garamond" w:cs="Arial"/>
                <w:bCs/>
                <w:sz w:val="23"/>
                <w:szCs w:val="23"/>
              </w:rPr>
              <w:t xml:space="preserve"> </w:t>
            </w:r>
            <w:bookmarkEnd w:id="4"/>
            <w:r w:rsidR="002E638F">
              <w:rPr>
                <w:rFonts w:ascii="Garamond" w:hAnsi="Garamond" w:cs="Arial"/>
                <w:bCs/>
                <w:sz w:val="23"/>
                <w:szCs w:val="23"/>
              </w:rPr>
              <w:t>mellékletében</w:t>
            </w:r>
            <w:r w:rsidR="00DC03AD">
              <w:rPr>
                <w:rStyle w:val="Lbjegyzet-hivatkozs"/>
                <w:rFonts w:ascii="Garamond" w:hAnsi="Garamond" w:cs="Arial"/>
                <w:bCs/>
                <w:sz w:val="23"/>
                <w:szCs w:val="23"/>
              </w:rPr>
              <w:footnoteReference w:id="1"/>
            </w:r>
            <w:r w:rsidR="002E638F">
              <w:rPr>
                <w:rFonts w:ascii="Garamond" w:hAnsi="Garamond" w:cs="Arial"/>
                <w:bCs/>
                <w:sz w:val="23"/>
                <w:szCs w:val="23"/>
              </w:rPr>
              <w:t xml:space="preserve"> foglaltak</w:t>
            </w:r>
            <w:r w:rsidR="00DC03AD">
              <w:rPr>
                <w:rFonts w:ascii="Garamond" w:hAnsi="Garamond" w:cs="Arial"/>
                <w:bCs/>
                <w:sz w:val="23"/>
                <w:szCs w:val="23"/>
              </w:rPr>
              <w:t xml:space="preserve"> alapján</w:t>
            </w:r>
            <w:r w:rsidR="002E638F">
              <w:rPr>
                <w:rFonts w:ascii="Garamond" w:hAnsi="Garamond" w:cs="Arial"/>
                <w:bCs/>
                <w:sz w:val="23"/>
                <w:szCs w:val="23"/>
              </w:rPr>
              <w:t xml:space="preserve"> határidő nélkül megőrzésre kerül.</w:t>
            </w:r>
            <w:r w:rsidR="00A040B9">
              <w:rPr>
                <w:rFonts w:ascii="Garamond" w:hAnsi="Garamond" w:cs="Arial"/>
                <w:bCs/>
                <w:sz w:val="23"/>
                <w:szCs w:val="23"/>
              </w:rPr>
              <w:t xml:space="preserve"> </w:t>
            </w:r>
          </w:p>
          <w:p w14:paraId="284905AF" w14:textId="50E4B992" w:rsidR="00DC03AD" w:rsidRDefault="002E638F" w:rsidP="00A040B9">
            <w:pPr>
              <w:spacing w:after="120"/>
              <w:jc w:val="both"/>
              <w:rPr>
                <w:rFonts w:ascii="Garamond" w:hAnsi="Garamond" w:cs="Arial"/>
                <w:bCs/>
                <w:sz w:val="23"/>
                <w:szCs w:val="23"/>
              </w:rPr>
            </w:pPr>
            <w:r>
              <w:rPr>
                <w:rFonts w:ascii="Garamond" w:hAnsi="Garamond" w:cs="Arial"/>
                <w:bCs/>
                <w:sz w:val="23"/>
                <w:szCs w:val="23"/>
              </w:rPr>
              <w:t xml:space="preserve">A nem nyertes </w:t>
            </w:r>
            <w:r w:rsidR="00DC03AD">
              <w:rPr>
                <w:rFonts w:ascii="Garamond" w:hAnsi="Garamond" w:cs="Arial"/>
                <w:bCs/>
                <w:sz w:val="23"/>
                <w:szCs w:val="23"/>
              </w:rPr>
              <w:t>pályázók ajánlatai</w:t>
            </w:r>
            <w:r w:rsidR="00A040B9">
              <w:rPr>
                <w:rFonts w:ascii="Garamond" w:hAnsi="Garamond" w:cs="Arial"/>
                <w:bCs/>
                <w:sz w:val="23"/>
                <w:szCs w:val="23"/>
              </w:rPr>
              <w:t>, ezáltal a kezelt személyes adatok</w:t>
            </w:r>
            <w:r w:rsidR="00DC03AD">
              <w:rPr>
                <w:rFonts w:ascii="Garamond" w:hAnsi="Garamond" w:cs="Arial"/>
                <w:bCs/>
                <w:sz w:val="23"/>
                <w:szCs w:val="23"/>
              </w:rPr>
              <w:t xml:space="preserve"> – lenti bekezdésben foglalt kivétellel – a </w:t>
            </w:r>
            <w:r w:rsidR="00DC03AD" w:rsidRPr="00DC03AD">
              <w:rPr>
                <w:rFonts w:ascii="Garamond" w:hAnsi="Garamond" w:cs="Arial"/>
                <w:bCs/>
                <w:sz w:val="23"/>
                <w:szCs w:val="23"/>
              </w:rPr>
              <w:t>licitálás</w:t>
            </w:r>
            <w:r w:rsidR="00DC03AD">
              <w:rPr>
                <w:rFonts w:ascii="Garamond" w:hAnsi="Garamond" w:cs="Arial"/>
                <w:bCs/>
                <w:sz w:val="23"/>
                <w:szCs w:val="23"/>
              </w:rPr>
              <w:t xml:space="preserve"> napját követő munkanapon törlésre kerülnek.</w:t>
            </w:r>
          </w:p>
          <w:p w14:paraId="5D4384F8" w14:textId="4695D497" w:rsidR="008610EA" w:rsidRPr="006E3A76" w:rsidRDefault="00DC03AD" w:rsidP="002E638F">
            <w:pPr>
              <w:jc w:val="both"/>
              <w:rPr>
                <w:rFonts w:ascii="Garamond" w:hAnsi="Garamond" w:cs="Arial"/>
                <w:bCs/>
                <w:sz w:val="23"/>
                <w:szCs w:val="23"/>
              </w:rPr>
            </w:pPr>
            <w:r>
              <w:rPr>
                <w:rFonts w:ascii="Garamond" w:hAnsi="Garamond" w:cs="Arial"/>
              </w:rPr>
              <w:t xml:space="preserve">A második legmagasabb ajánlatot </w:t>
            </w:r>
            <w:r w:rsidR="00A040B9">
              <w:rPr>
                <w:rFonts w:ascii="Garamond" w:hAnsi="Garamond" w:cs="Arial"/>
              </w:rPr>
              <w:t>tevő</w:t>
            </w:r>
            <w:r>
              <w:rPr>
                <w:rFonts w:ascii="Garamond" w:hAnsi="Garamond" w:cs="Arial"/>
              </w:rPr>
              <w:t xml:space="preserve"> pályázó</w:t>
            </w:r>
            <w:r>
              <w:rPr>
                <w:rFonts w:ascii="Garamond" w:hAnsi="Garamond" w:cs="Arial"/>
                <w:bCs/>
                <w:sz w:val="23"/>
                <w:szCs w:val="23"/>
              </w:rPr>
              <w:t xml:space="preserve"> ajánlata legkésőbb a </w:t>
            </w:r>
            <w:r w:rsidRPr="00DC03AD">
              <w:rPr>
                <w:rFonts w:ascii="Garamond" w:hAnsi="Garamond" w:cs="Arial"/>
                <w:bCs/>
                <w:sz w:val="23"/>
                <w:szCs w:val="23"/>
              </w:rPr>
              <w:t>licitálást követő 15 napon belül</w:t>
            </w:r>
            <w:r>
              <w:rPr>
                <w:rFonts w:ascii="Garamond" w:hAnsi="Garamond" w:cs="Arial"/>
                <w:bCs/>
                <w:sz w:val="23"/>
                <w:szCs w:val="23"/>
              </w:rPr>
              <w:t xml:space="preserve"> törlésre kerü</w:t>
            </w:r>
            <w:r w:rsidR="00AC31DE">
              <w:rPr>
                <w:rFonts w:ascii="Garamond" w:hAnsi="Garamond" w:cs="Arial"/>
                <w:bCs/>
                <w:sz w:val="23"/>
                <w:szCs w:val="23"/>
              </w:rPr>
              <w:t>l</w:t>
            </w:r>
            <w:r w:rsidR="00AC31DE">
              <w:rPr>
                <w:rStyle w:val="Lbjegyzet-hivatkozs"/>
                <w:rFonts w:ascii="Garamond" w:hAnsi="Garamond" w:cs="Arial"/>
                <w:bCs/>
                <w:sz w:val="23"/>
                <w:szCs w:val="23"/>
              </w:rPr>
              <w:footnoteReference w:id="2"/>
            </w:r>
            <w:r w:rsidR="00AC31DE">
              <w:rPr>
                <w:rFonts w:ascii="Garamond" w:hAnsi="Garamond" w:cs="Arial"/>
                <w:bCs/>
                <w:sz w:val="23"/>
                <w:szCs w:val="23"/>
              </w:rPr>
              <w:t xml:space="preserve">. </w:t>
            </w:r>
          </w:p>
        </w:tc>
      </w:tr>
      <w:tr w:rsidR="00A040B9" w:rsidRPr="006E3A76" w14:paraId="2801F0E9" w14:textId="77777777" w:rsidTr="00370459">
        <w:tc>
          <w:tcPr>
            <w:tcW w:w="2127" w:type="dxa"/>
            <w:vAlign w:val="center"/>
          </w:tcPr>
          <w:p w14:paraId="79D97FBF" w14:textId="303E6E50" w:rsidR="00A040B9" w:rsidRPr="006E3A76" w:rsidRDefault="00A040B9" w:rsidP="00A040B9">
            <w:pPr>
              <w:contextualSpacing/>
              <w:rPr>
                <w:rFonts w:ascii="Garamond" w:eastAsia="Calibri" w:hAnsi="Garamond" w:cs="Arial"/>
                <w:b/>
                <w:bCs/>
                <w:sz w:val="23"/>
                <w:szCs w:val="23"/>
              </w:rPr>
            </w:pPr>
            <w:r w:rsidRPr="00103D1A">
              <w:rPr>
                <w:rFonts w:ascii="Garamond" w:eastAsia="Calibri" w:hAnsi="Garamond" w:cs="Arial"/>
                <w:b/>
                <w:bCs/>
                <w:sz w:val="23"/>
                <w:szCs w:val="23"/>
              </w:rPr>
              <w:t>Címzettek</w:t>
            </w:r>
          </w:p>
        </w:tc>
        <w:tc>
          <w:tcPr>
            <w:tcW w:w="6373" w:type="dxa"/>
          </w:tcPr>
          <w:p w14:paraId="2806CD62" w14:textId="499282F0" w:rsidR="00A040B9" w:rsidRPr="00BB59EB" w:rsidRDefault="00BB59EB" w:rsidP="00A040B9">
            <w:pPr>
              <w:jc w:val="both"/>
              <w:rPr>
                <w:rFonts w:ascii="Garamond" w:hAnsi="Garamond" w:cs="Arial"/>
                <w:sz w:val="23"/>
                <w:szCs w:val="23"/>
              </w:rPr>
            </w:pPr>
            <w:r>
              <w:rPr>
                <w:rFonts w:ascii="Garamond" w:hAnsi="Garamond" w:cs="Arial"/>
                <w:sz w:val="23"/>
                <w:szCs w:val="23"/>
              </w:rPr>
              <w:t xml:space="preserve">A nyertes pályázó ajánlata az Önkormányzattal kötendő adásvételi szerződés előkészítése és ellenjegyzése végett </w:t>
            </w:r>
            <w:r w:rsidR="00AC31DE">
              <w:rPr>
                <w:rFonts w:ascii="Garamond" w:hAnsi="Garamond" w:cs="Arial"/>
                <w:sz w:val="23"/>
                <w:szCs w:val="23"/>
              </w:rPr>
              <w:t xml:space="preserve">az eljáró </w:t>
            </w:r>
            <w:r>
              <w:rPr>
                <w:rFonts w:ascii="Garamond" w:hAnsi="Garamond" w:cs="Arial"/>
                <w:sz w:val="23"/>
                <w:szCs w:val="23"/>
              </w:rPr>
              <w:t>ügyvéd részére átadásra kerül.</w:t>
            </w:r>
          </w:p>
        </w:tc>
      </w:tr>
    </w:tbl>
    <w:p w14:paraId="032287A2" w14:textId="6CA69209" w:rsidR="00A040B9" w:rsidRPr="00D80CCD" w:rsidRDefault="00A040B9" w:rsidP="00A040B9">
      <w:pPr>
        <w:tabs>
          <w:tab w:val="left" w:pos="567"/>
        </w:tabs>
        <w:spacing w:before="240" w:after="120"/>
        <w:ind w:left="561" w:hanging="561"/>
        <w:jc w:val="both"/>
        <w:rPr>
          <w:rFonts w:ascii="Garamond" w:eastAsia="Calibri" w:hAnsi="Garamond"/>
          <w:b/>
          <w:bCs/>
          <w:sz w:val="23"/>
          <w:szCs w:val="23"/>
        </w:rPr>
      </w:pPr>
      <w:r>
        <w:rPr>
          <w:rFonts w:ascii="Garamond" w:eastAsia="Calibri" w:hAnsi="Garamond"/>
          <w:b/>
          <w:bCs/>
          <w:sz w:val="23"/>
          <w:szCs w:val="23"/>
        </w:rPr>
        <w:t>3.</w:t>
      </w:r>
      <w:r w:rsidR="00577B15">
        <w:rPr>
          <w:rFonts w:ascii="Garamond" w:eastAsia="Calibri" w:hAnsi="Garamond"/>
          <w:b/>
          <w:bCs/>
          <w:sz w:val="23"/>
          <w:szCs w:val="23"/>
        </w:rPr>
        <w:t>7</w:t>
      </w:r>
      <w:r>
        <w:rPr>
          <w:rFonts w:ascii="Garamond" w:eastAsia="Calibri" w:hAnsi="Garamond"/>
          <w:b/>
          <w:bCs/>
          <w:sz w:val="23"/>
          <w:szCs w:val="23"/>
        </w:rPr>
        <w:tab/>
        <w:t>A licittárgyalással összefüggésben megvalósuló adatkezelés</w:t>
      </w:r>
    </w:p>
    <w:tbl>
      <w:tblPr>
        <w:tblStyle w:val="Rcsostblzat"/>
        <w:tblW w:w="0" w:type="auto"/>
        <w:tblInd w:w="562" w:type="dxa"/>
        <w:tblLayout w:type="fixed"/>
        <w:tblLook w:val="04A0" w:firstRow="1" w:lastRow="0" w:firstColumn="1" w:lastColumn="0" w:noHBand="0" w:noVBand="1"/>
      </w:tblPr>
      <w:tblGrid>
        <w:gridCol w:w="2127"/>
        <w:gridCol w:w="6373"/>
      </w:tblGrid>
      <w:tr w:rsidR="00A040B9" w:rsidRPr="006E3A76" w14:paraId="4E99ACE6" w14:textId="77777777" w:rsidTr="000D02D8">
        <w:trPr>
          <w:trHeight w:val="662"/>
        </w:trPr>
        <w:tc>
          <w:tcPr>
            <w:tcW w:w="2127" w:type="dxa"/>
            <w:vAlign w:val="center"/>
          </w:tcPr>
          <w:p w14:paraId="5EBA119D" w14:textId="77777777" w:rsidR="00A040B9" w:rsidRPr="00E309B1" w:rsidRDefault="00A040B9" w:rsidP="000D02D8">
            <w:pPr>
              <w:rPr>
                <w:rFonts w:ascii="Garamond" w:eastAsia="Calibri" w:hAnsi="Garamond"/>
                <w:b/>
                <w:sz w:val="23"/>
                <w:szCs w:val="23"/>
                <w:lang w:eastAsia="en-US"/>
              </w:rPr>
            </w:pPr>
            <w:r w:rsidRPr="00E309B1">
              <w:rPr>
                <w:rFonts w:ascii="Garamond" w:eastAsia="Calibri" w:hAnsi="Garamond"/>
                <w:b/>
                <w:sz w:val="23"/>
                <w:szCs w:val="23"/>
                <w:lang w:eastAsia="en-US"/>
              </w:rPr>
              <w:t>Kezelt adatok köre</w:t>
            </w:r>
          </w:p>
        </w:tc>
        <w:tc>
          <w:tcPr>
            <w:tcW w:w="6373" w:type="dxa"/>
          </w:tcPr>
          <w:p w14:paraId="68C3E4F6" w14:textId="3CC29AA3" w:rsidR="00091ADD" w:rsidRDefault="00BB59EB" w:rsidP="00AC31DE">
            <w:pPr>
              <w:pStyle w:val="Listaszerbekezds"/>
              <w:numPr>
                <w:ilvl w:val="0"/>
                <w:numId w:val="3"/>
              </w:numPr>
              <w:ind w:left="311" w:hanging="284"/>
              <w:jc w:val="both"/>
              <w:rPr>
                <w:rFonts w:ascii="Garamond" w:eastAsia="Calibri" w:hAnsi="Garamond"/>
                <w:sz w:val="23"/>
                <w:szCs w:val="23"/>
                <w:lang w:eastAsia="en-US"/>
              </w:rPr>
            </w:pPr>
            <w:r>
              <w:rPr>
                <w:rFonts w:ascii="Garamond" w:eastAsia="Calibri" w:hAnsi="Garamond"/>
                <w:sz w:val="23"/>
                <w:szCs w:val="23"/>
                <w:lang w:eastAsia="en-US"/>
              </w:rPr>
              <w:t xml:space="preserve">a </w:t>
            </w:r>
            <w:r w:rsidR="00091ADD" w:rsidRPr="00091ADD">
              <w:rPr>
                <w:rFonts w:ascii="Garamond" w:eastAsia="Calibri" w:hAnsi="Garamond"/>
                <w:sz w:val="23"/>
                <w:szCs w:val="23"/>
                <w:lang w:eastAsia="en-US"/>
              </w:rPr>
              <w:t>licitáláson megjelenő</w:t>
            </w:r>
            <w:r>
              <w:rPr>
                <w:rFonts w:ascii="Garamond" w:eastAsia="Calibri" w:hAnsi="Garamond"/>
                <w:sz w:val="23"/>
                <w:szCs w:val="23"/>
                <w:lang w:eastAsia="en-US"/>
              </w:rPr>
              <w:t xml:space="preserve"> személyek</w:t>
            </w:r>
            <w:r w:rsidR="00091ADD" w:rsidRPr="00091ADD">
              <w:rPr>
                <w:rFonts w:ascii="Garamond" w:eastAsia="Calibri" w:hAnsi="Garamond"/>
                <w:sz w:val="23"/>
                <w:szCs w:val="23"/>
                <w:lang w:eastAsia="en-US"/>
              </w:rPr>
              <w:t xml:space="preserve"> személyazonosító adatai (neve, születési helye, ideje, anyja neve, lakcíme, személyi igazolvány száma),</w:t>
            </w:r>
          </w:p>
          <w:p w14:paraId="31911AE8" w14:textId="4C568C5F" w:rsidR="00091ADD" w:rsidRDefault="00091ADD" w:rsidP="00AC31DE">
            <w:pPr>
              <w:pStyle w:val="Listaszerbekezds"/>
              <w:numPr>
                <w:ilvl w:val="0"/>
                <w:numId w:val="3"/>
              </w:numPr>
              <w:ind w:left="311" w:hanging="284"/>
              <w:jc w:val="both"/>
              <w:rPr>
                <w:rFonts w:ascii="Garamond" w:eastAsia="Calibri" w:hAnsi="Garamond"/>
                <w:sz w:val="23"/>
                <w:szCs w:val="23"/>
                <w:lang w:eastAsia="en-US"/>
              </w:rPr>
            </w:pPr>
            <w:r>
              <w:rPr>
                <w:rFonts w:ascii="Garamond" w:eastAsia="Calibri" w:hAnsi="Garamond"/>
                <w:sz w:val="23"/>
                <w:szCs w:val="23"/>
                <w:lang w:eastAsia="en-US"/>
              </w:rPr>
              <w:t xml:space="preserve">amennyiben a </w:t>
            </w:r>
            <w:r w:rsidR="00BB59EB">
              <w:rPr>
                <w:rFonts w:ascii="Garamond" w:eastAsia="Calibri" w:hAnsi="Garamond"/>
                <w:sz w:val="23"/>
                <w:szCs w:val="23"/>
                <w:lang w:eastAsia="en-US"/>
              </w:rPr>
              <w:t xml:space="preserve">licitáláson a </w:t>
            </w:r>
            <w:r>
              <w:rPr>
                <w:rFonts w:ascii="Garamond" w:eastAsia="Calibri" w:hAnsi="Garamond"/>
                <w:sz w:val="23"/>
                <w:szCs w:val="23"/>
                <w:lang w:eastAsia="en-US"/>
              </w:rPr>
              <w:t xml:space="preserve">pályázó meghatalmazott útján képviselteti magát, a meghatalmazott </w:t>
            </w:r>
            <w:r w:rsidRPr="00091ADD">
              <w:rPr>
                <w:rFonts w:ascii="Garamond" w:eastAsia="Calibri" w:hAnsi="Garamond"/>
                <w:sz w:val="23"/>
                <w:szCs w:val="23"/>
                <w:lang w:eastAsia="en-US"/>
              </w:rPr>
              <w:t xml:space="preserve">személy személyazonosító adatai (neve, születési helye, ideje, anyja neve, lakcíme, személyi igazolvány száma), </w:t>
            </w:r>
            <w:r w:rsidR="00BB59EB">
              <w:rPr>
                <w:rFonts w:ascii="Garamond" w:eastAsia="Calibri" w:hAnsi="Garamond"/>
                <w:sz w:val="23"/>
                <w:szCs w:val="23"/>
                <w:lang w:eastAsia="en-US"/>
              </w:rPr>
              <w:t>valamint az általa képviselt pályázó neve</w:t>
            </w:r>
          </w:p>
          <w:p w14:paraId="6ACD0B1E" w14:textId="77777777" w:rsidR="00BB59EB" w:rsidRDefault="00091ADD" w:rsidP="00AC31DE">
            <w:pPr>
              <w:pStyle w:val="Listaszerbekezds"/>
              <w:numPr>
                <w:ilvl w:val="0"/>
                <w:numId w:val="3"/>
              </w:numPr>
              <w:ind w:left="311" w:hanging="284"/>
              <w:jc w:val="both"/>
              <w:rPr>
                <w:rFonts w:ascii="Garamond" w:eastAsia="Calibri" w:hAnsi="Garamond"/>
                <w:sz w:val="23"/>
                <w:szCs w:val="23"/>
                <w:lang w:eastAsia="en-US"/>
              </w:rPr>
            </w:pPr>
            <w:r w:rsidRPr="00091ADD">
              <w:rPr>
                <w:rFonts w:ascii="Garamond" w:eastAsia="Calibri" w:hAnsi="Garamond"/>
                <w:sz w:val="23"/>
                <w:szCs w:val="23"/>
                <w:lang w:eastAsia="en-US"/>
              </w:rPr>
              <w:t xml:space="preserve">a pályázó ajánlata érvényességének ténye, érvénytelenség esetén az érvénytelenség oka, </w:t>
            </w:r>
          </w:p>
          <w:p w14:paraId="686EA184" w14:textId="77777777" w:rsidR="00BB59EB" w:rsidRDefault="00BB59EB" w:rsidP="00AC31DE">
            <w:pPr>
              <w:pStyle w:val="Listaszerbekezds"/>
              <w:numPr>
                <w:ilvl w:val="0"/>
                <w:numId w:val="3"/>
              </w:numPr>
              <w:ind w:left="311" w:hanging="284"/>
              <w:jc w:val="both"/>
              <w:rPr>
                <w:rFonts w:ascii="Garamond" w:eastAsia="Calibri" w:hAnsi="Garamond"/>
                <w:sz w:val="23"/>
                <w:szCs w:val="23"/>
                <w:lang w:eastAsia="en-US"/>
              </w:rPr>
            </w:pPr>
            <w:r>
              <w:rPr>
                <w:rFonts w:ascii="Garamond" w:eastAsia="Calibri" w:hAnsi="Garamond"/>
                <w:sz w:val="23"/>
                <w:szCs w:val="23"/>
                <w:lang w:eastAsia="en-US"/>
              </w:rPr>
              <w:t xml:space="preserve">a pályázónak </w:t>
            </w:r>
            <w:r w:rsidR="00091ADD" w:rsidRPr="00091ADD">
              <w:rPr>
                <w:rFonts w:ascii="Garamond" w:eastAsia="Calibri" w:hAnsi="Garamond"/>
                <w:sz w:val="23"/>
                <w:szCs w:val="23"/>
                <w:lang w:eastAsia="en-US"/>
              </w:rPr>
              <w:t>az ingatlan vételára vonatozásában tett ajánlat</w:t>
            </w:r>
            <w:r>
              <w:rPr>
                <w:rFonts w:ascii="Garamond" w:eastAsia="Calibri" w:hAnsi="Garamond"/>
                <w:sz w:val="23"/>
                <w:szCs w:val="23"/>
                <w:lang w:eastAsia="en-US"/>
              </w:rPr>
              <w:t>a</w:t>
            </w:r>
            <w:r w:rsidR="00091ADD" w:rsidRPr="00091ADD">
              <w:rPr>
                <w:rFonts w:ascii="Garamond" w:eastAsia="Calibri" w:hAnsi="Garamond"/>
                <w:sz w:val="23"/>
                <w:szCs w:val="23"/>
                <w:lang w:eastAsia="en-US"/>
              </w:rPr>
              <w:t>(</w:t>
            </w:r>
            <w:r>
              <w:rPr>
                <w:rFonts w:ascii="Garamond" w:eastAsia="Calibri" w:hAnsi="Garamond"/>
                <w:sz w:val="23"/>
                <w:szCs w:val="23"/>
                <w:lang w:eastAsia="en-US"/>
              </w:rPr>
              <w:t>i</w:t>
            </w:r>
            <w:r w:rsidR="00091ADD" w:rsidRPr="00091ADD">
              <w:rPr>
                <w:rFonts w:ascii="Garamond" w:eastAsia="Calibri" w:hAnsi="Garamond"/>
                <w:sz w:val="23"/>
                <w:szCs w:val="23"/>
                <w:lang w:eastAsia="en-US"/>
              </w:rPr>
              <w:t xml:space="preserve">), </w:t>
            </w:r>
          </w:p>
          <w:p w14:paraId="1CE97247" w14:textId="77777777" w:rsidR="00BB59EB" w:rsidRDefault="00091ADD" w:rsidP="00AC31DE">
            <w:pPr>
              <w:pStyle w:val="Listaszerbekezds"/>
              <w:numPr>
                <w:ilvl w:val="0"/>
                <w:numId w:val="3"/>
              </w:numPr>
              <w:ind w:left="311" w:hanging="284"/>
              <w:jc w:val="both"/>
              <w:rPr>
                <w:rFonts w:ascii="Garamond" w:eastAsia="Calibri" w:hAnsi="Garamond"/>
                <w:sz w:val="23"/>
                <w:szCs w:val="23"/>
                <w:lang w:eastAsia="en-US"/>
              </w:rPr>
            </w:pPr>
            <w:r w:rsidRPr="00091ADD">
              <w:rPr>
                <w:rFonts w:ascii="Garamond" w:eastAsia="Calibri" w:hAnsi="Garamond"/>
                <w:sz w:val="23"/>
                <w:szCs w:val="23"/>
                <w:lang w:eastAsia="en-US"/>
              </w:rPr>
              <w:t xml:space="preserve">a nyertes pályázó megnevezése, </w:t>
            </w:r>
          </w:p>
          <w:p w14:paraId="2342A3FC" w14:textId="77373B43" w:rsidR="00A040B9" w:rsidRPr="00091ADD" w:rsidRDefault="00091ADD" w:rsidP="00AC31DE">
            <w:pPr>
              <w:pStyle w:val="Listaszerbekezds"/>
              <w:numPr>
                <w:ilvl w:val="0"/>
                <w:numId w:val="3"/>
              </w:numPr>
              <w:ind w:left="311" w:hanging="284"/>
              <w:jc w:val="both"/>
              <w:rPr>
                <w:rFonts w:ascii="Garamond" w:eastAsia="Calibri" w:hAnsi="Garamond"/>
                <w:sz w:val="23"/>
                <w:szCs w:val="23"/>
                <w:lang w:eastAsia="en-US"/>
              </w:rPr>
            </w:pPr>
            <w:r w:rsidRPr="00091ADD">
              <w:rPr>
                <w:rFonts w:ascii="Garamond" w:eastAsia="Calibri" w:hAnsi="Garamond"/>
                <w:sz w:val="23"/>
                <w:szCs w:val="23"/>
                <w:lang w:eastAsia="en-US"/>
              </w:rPr>
              <w:t>a licitáláson résztvevők által esetlegesen önként megadott, egyéb személyes adatok.</w:t>
            </w:r>
          </w:p>
        </w:tc>
      </w:tr>
      <w:tr w:rsidR="00A040B9" w:rsidRPr="006E3A76" w14:paraId="749B9ED3" w14:textId="77777777" w:rsidTr="000D02D8">
        <w:trPr>
          <w:trHeight w:val="473"/>
        </w:trPr>
        <w:tc>
          <w:tcPr>
            <w:tcW w:w="2127" w:type="dxa"/>
            <w:vAlign w:val="center"/>
          </w:tcPr>
          <w:p w14:paraId="788ACFCA" w14:textId="77777777" w:rsidR="00A040B9" w:rsidRPr="006E3A76" w:rsidRDefault="00A040B9" w:rsidP="000D02D8">
            <w:pPr>
              <w:contextualSpacing/>
              <w:rPr>
                <w:rFonts w:ascii="Garamond" w:eastAsia="Calibri" w:hAnsi="Garamond" w:cs="Arial"/>
                <w:b/>
                <w:bCs/>
                <w:sz w:val="23"/>
                <w:szCs w:val="23"/>
              </w:rPr>
            </w:pPr>
            <w:r w:rsidRPr="006E3A76">
              <w:rPr>
                <w:rFonts w:ascii="Garamond" w:eastAsia="Calibri" w:hAnsi="Garamond" w:cs="Arial"/>
                <w:b/>
                <w:bCs/>
                <w:sz w:val="23"/>
                <w:szCs w:val="23"/>
              </w:rPr>
              <w:t>Adatok forrása</w:t>
            </w:r>
          </w:p>
        </w:tc>
        <w:tc>
          <w:tcPr>
            <w:tcW w:w="6373" w:type="dxa"/>
            <w:vAlign w:val="center"/>
          </w:tcPr>
          <w:p w14:paraId="7DB02380" w14:textId="77777777" w:rsidR="00A040B9" w:rsidRDefault="00A040B9" w:rsidP="00F47045">
            <w:pPr>
              <w:spacing w:after="120"/>
              <w:rPr>
                <w:rFonts w:ascii="Garamond" w:hAnsi="Garamond" w:cs="Arial"/>
                <w:bCs/>
                <w:sz w:val="23"/>
                <w:szCs w:val="23"/>
              </w:rPr>
            </w:pPr>
            <w:r w:rsidRPr="006E3A76">
              <w:rPr>
                <w:rFonts w:ascii="Garamond" w:hAnsi="Garamond" w:cs="Arial"/>
                <w:bCs/>
                <w:sz w:val="23"/>
                <w:szCs w:val="23"/>
              </w:rPr>
              <w:t>A</w:t>
            </w:r>
            <w:r w:rsidR="00AC31DE">
              <w:rPr>
                <w:rFonts w:ascii="Garamond" w:hAnsi="Garamond" w:cs="Arial"/>
                <w:bCs/>
                <w:sz w:val="23"/>
                <w:szCs w:val="23"/>
              </w:rPr>
              <w:t xml:space="preserve"> pályázó, mint érintett.</w:t>
            </w:r>
          </w:p>
          <w:p w14:paraId="0052693B" w14:textId="01AB70E6" w:rsidR="00AC31DE" w:rsidRPr="006E3A76" w:rsidRDefault="00AC31DE" w:rsidP="000D02D8">
            <w:pPr>
              <w:rPr>
                <w:rFonts w:ascii="Garamond" w:hAnsi="Garamond" w:cs="Arial"/>
                <w:bCs/>
                <w:sz w:val="23"/>
                <w:szCs w:val="23"/>
              </w:rPr>
            </w:pPr>
            <w:r>
              <w:rPr>
                <w:rFonts w:ascii="Garamond" w:hAnsi="Garamond" w:cs="Arial"/>
                <w:bCs/>
                <w:sz w:val="23"/>
                <w:szCs w:val="23"/>
              </w:rPr>
              <w:t>Amennyiben a pályázó meghatalmazott személlyel képviseltet</w:t>
            </w:r>
            <w:r w:rsidR="00F47045">
              <w:rPr>
                <w:rFonts w:ascii="Garamond" w:hAnsi="Garamond" w:cs="Arial"/>
                <w:bCs/>
                <w:sz w:val="23"/>
                <w:szCs w:val="23"/>
              </w:rPr>
              <w:t>i</w:t>
            </w:r>
            <w:r>
              <w:rPr>
                <w:rFonts w:ascii="Garamond" w:hAnsi="Garamond" w:cs="Arial"/>
                <w:bCs/>
                <w:sz w:val="23"/>
                <w:szCs w:val="23"/>
              </w:rPr>
              <w:t xml:space="preserve"> magát, </w:t>
            </w:r>
            <w:r w:rsidR="00F47045">
              <w:rPr>
                <w:rFonts w:ascii="Garamond" w:hAnsi="Garamond" w:cs="Arial"/>
                <w:bCs/>
                <w:sz w:val="23"/>
                <w:szCs w:val="23"/>
              </w:rPr>
              <w:t>abban az esetben az adatok forrása a meghatalmazott.</w:t>
            </w:r>
          </w:p>
        </w:tc>
      </w:tr>
      <w:tr w:rsidR="00A040B9" w:rsidRPr="006E3A76" w14:paraId="39E12C17" w14:textId="77777777" w:rsidTr="000D02D8">
        <w:tc>
          <w:tcPr>
            <w:tcW w:w="2127" w:type="dxa"/>
            <w:vAlign w:val="center"/>
          </w:tcPr>
          <w:p w14:paraId="1128ECCF" w14:textId="77777777" w:rsidR="00A040B9" w:rsidRPr="006E3A76" w:rsidRDefault="00A040B9" w:rsidP="000D02D8">
            <w:pPr>
              <w:contextualSpacing/>
              <w:rPr>
                <w:rFonts w:ascii="Garamond" w:eastAsia="Calibri" w:hAnsi="Garamond" w:cs="Arial"/>
                <w:b/>
                <w:bCs/>
                <w:sz w:val="23"/>
                <w:szCs w:val="23"/>
              </w:rPr>
            </w:pPr>
            <w:r w:rsidRPr="006E3A76">
              <w:rPr>
                <w:rFonts w:ascii="Garamond" w:eastAsia="Calibri" w:hAnsi="Garamond" w:cs="Arial"/>
                <w:b/>
                <w:bCs/>
                <w:sz w:val="23"/>
                <w:szCs w:val="23"/>
              </w:rPr>
              <w:t>Adatkezelés célja</w:t>
            </w:r>
          </w:p>
        </w:tc>
        <w:tc>
          <w:tcPr>
            <w:tcW w:w="6373" w:type="dxa"/>
          </w:tcPr>
          <w:p w14:paraId="6A116F21" w14:textId="446C69FB" w:rsidR="00A040B9" w:rsidRPr="006E3A76" w:rsidRDefault="00BB59EB" w:rsidP="000D02D8">
            <w:pPr>
              <w:jc w:val="both"/>
              <w:rPr>
                <w:rFonts w:ascii="Garamond" w:hAnsi="Garamond" w:cs="Arial"/>
                <w:bCs/>
                <w:sz w:val="23"/>
                <w:szCs w:val="23"/>
              </w:rPr>
            </w:pPr>
            <w:r>
              <w:rPr>
                <w:rFonts w:ascii="Garamond" w:hAnsi="Garamond" w:cs="Arial"/>
                <w:bCs/>
                <w:sz w:val="23"/>
                <w:szCs w:val="23"/>
              </w:rPr>
              <w:t>Versenytárgyalás lefolytatása és az ott történtek dokumentálása az ajánlatok összehasonlíthatósága végett, a legkedvezőbb ajánlatot adó pályázó kiválasztása.</w:t>
            </w:r>
          </w:p>
        </w:tc>
      </w:tr>
      <w:tr w:rsidR="00A040B9" w:rsidRPr="006E3A76" w14:paraId="7827E9A1" w14:textId="77777777" w:rsidTr="000D02D8">
        <w:tc>
          <w:tcPr>
            <w:tcW w:w="2127" w:type="dxa"/>
            <w:vAlign w:val="center"/>
          </w:tcPr>
          <w:p w14:paraId="0E6545CD" w14:textId="77777777" w:rsidR="00A040B9" w:rsidRPr="006E3A76" w:rsidRDefault="00A040B9" w:rsidP="000D02D8">
            <w:pPr>
              <w:contextualSpacing/>
              <w:rPr>
                <w:rFonts w:ascii="Garamond" w:eastAsia="Calibri" w:hAnsi="Garamond" w:cs="Arial"/>
                <w:b/>
                <w:bCs/>
                <w:sz w:val="23"/>
                <w:szCs w:val="23"/>
              </w:rPr>
            </w:pPr>
            <w:r w:rsidRPr="006E3A76">
              <w:rPr>
                <w:rFonts w:ascii="Garamond" w:eastAsia="Calibri" w:hAnsi="Garamond" w:cs="Arial"/>
                <w:b/>
                <w:bCs/>
                <w:sz w:val="23"/>
                <w:szCs w:val="23"/>
              </w:rPr>
              <w:t>Adatkezelés jogalapja</w:t>
            </w:r>
          </w:p>
        </w:tc>
        <w:tc>
          <w:tcPr>
            <w:tcW w:w="6373" w:type="dxa"/>
          </w:tcPr>
          <w:p w14:paraId="5E337BF9" w14:textId="5B468C04" w:rsidR="00A040B9" w:rsidRPr="006E3A76" w:rsidRDefault="00A040B9" w:rsidP="000D02D8">
            <w:pPr>
              <w:jc w:val="both"/>
              <w:rPr>
                <w:rFonts w:ascii="Garamond" w:eastAsia="Calibri" w:hAnsi="Garamond" w:cs="Arial"/>
                <w:sz w:val="23"/>
                <w:szCs w:val="23"/>
              </w:rPr>
            </w:pPr>
            <w:r w:rsidRPr="006E3A76">
              <w:rPr>
                <w:rFonts w:ascii="Garamond" w:eastAsia="Calibri" w:hAnsi="Garamond" w:cs="Arial"/>
                <w:sz w:val="23"/>
                <w:szCs w:val="23"/>
              </w:rPr>
              <w:t xml:space="preserve">A GDPR 6. cikk (1) bekezdés b) pontja, azaz az adatkezelés </w:t>
            </w:r>
            <w:r w:rsidR="00F47045" w:rsidRPr="00F47045">
              <w:rPr>
                <w:rFonts w:ascii="Garamond" w:eastAsia="Calibri" w:hAnsi="Garamond" w:cs="Arial"/>
                <w:sz w:val="23"/>
                <w:szCs w:val="23"/>
              </w:rPr>
              <w:t>a szerződés megkötését megelőzően az érintett kérésére történő lépések megtételéhez szükséges</w:t>
            </w:r>
            <w:r w:rsidR="00F47045">
              <w:rPr>
                <w:rFonts w:ascii="Garamond" w:eastAsia="Calibri" w:hAnsi="Garamond" w:cs="Arial"/>
                <w:sz w:val="23"/>
                <w:szCs w:val="23"/>
              </w:rPr>
              <w:t>.</w:t>
            </w:r>
          </w:p>
        </w:tc>
      </w:tr>
      <w:tr w:rsidR="00A040B9" w:rsidRPr="006E3A76" w14:paraId="0290E9F9" w14:textId="77777777" w:rsidTr="000D02D8">
        <w:tc>
          <w:tcPr>
            <w:tcW w:w="2127" w:type="dxa"/>
            <w:vAlign w:val="center"/>
          </w:tcPr>
          <w:p w14:paraId="2E3AAE17" w14:textId="77777777" w:rsidR="00A040B9" w:rsidRPr="006E3A76" w:rsidRDefault="00A040B9" w:rsidP="000D02D8">
            <w:pPr>
              <w:contextualSpacing/>
              <w:rPr>
                <w:rFonts w:ascii="Garamond" w:eastAsia="Calibri" w:hAnsi="Garamond" w:cs="Arial"/>
                <w:b/>
                <w:bCs/>
                <w:sz w:val="23"/>
                <w:szCs w:val="23"/>
              </w:rPr>
            </w:pPr>
            <w:r w:rsidRPr="006E3A76">
              <w:rPr>
                <w:rFonts w:ascii="Garamond" w:eastAsia="Calibri" w:hAnsi="Garamond" w:cs="Arial"/>
                <w:b/>
                <w:bCs/>
                <w:sz w:val="23"/>
                <w:szCs w:val="23"/>
              </w:rPr>
              <w:t>Adatkezelés időtartama</w:t>
            </w:r>
          </w:p>
        </w:tc>
        <w:tc>
          <w:tcPr>
            <w:tcW w:w="6373" w:type="dxa"/>
          </w:tcPr>
          <w:p w14:paraId="55C1B02F" w14:textId="2B033A7A" w:rsidR="00A040B9" w:rsidRPr="006E3A76" w:rsidRDefault="00A040B9" w:rsidP="00BB59EB">
            <w:pPr>
              <w:spacing w:after="120"/>
              <w:jc w:val="both"/>
              <w:rPr>
                <w:rFonts w:ascii="Garamond" w:hAnsi="Garamond" w:cs="Arial"/>
                <w:bCs/>
                <w:sz w:val="23"/>
                <w:szCs w:val="23"/>
              </w:rPr>
            </w:pPr>
            <w:r>
              <w:rPr>
                <w:rFonts w:ascii="Garamond" w:hAnsi="Garamond" w:cs="Arial"/>
                <w:bCs/>
                <w:sz w:val="23"/>
                <w:szCs w:val="23"/>
              </w:rPr>
              <w:t xml:space="preserve">A </w:t>
            </w:r>
            <w:r w:rsidR="00BB59EB">
              <w:rPr>
                <w:rFonts w:ascii="Garamond" w:hAnsi="Garamond" w:cs="Arial"/>
                <w:bCs/>
                <w:sz w:val="23"/>
                <w:szCs w:val="23"/>
              </w:rPr>
              <w:t>kezelt adatok közjegyző által kiállítandó ténytanúsító jegyzőkönyvben kerülnek rögzítésre, mely jegyzőkönyv és ezáltal a benne foglal</w:t>
            </w:r>
            <w:r w:rsidR="00F43FB4">
              <w:rPr>
                <w:rFonts w:ascii="Garamond" w:hAnsi="Garamond" w:cs="Arial"/>
                <w:bCs/>
                <w:sz w:val="23"/>
                <w:szCs w:val="23"/>
              </w:rPr>
              <w:t>t</w:t>
            </w:r>
            <w:r w:rsidR="00BB59EB">
              <w:rPr>
                <w:rFonts w:ascii="Garamond" w:hAnsi="Garamond" w:cs="Arial"/>
                <w:bCs/>
                <w:sz w:val="23"/>
                <w:szCs w:val="23"/>
              </w:rPr>
              <w:t xml:space="preserve"> személyes adatok a </w:t>
            </w:r>
            <w:r w:rsidRPr="002E638F">
              <w:rPr>
                <w:rFonts w:ascii="Garamond" w:hAnsi="Garamond" w:cs="Arial"/>
                <w:bCs/>
                <w:sz w:val="23"/>
                <w:szCs w:val="23"/>
              </w:rPr>
              <w:t>78/2012. (XII. 28.) BM rendelet</w:t>
            </w:r>
            <w:r>
              <w:rPr>
                <w:rFonts w:ascii="Garamond" w:hAnsi="Garamond" w:cs="Arial"/>
                <w:bCs/>
                <w:sz w:val="23"/>
                <w:szCs w:val="23"/>
              </w:rPr>
              <w:t xml:space="preserve"> mellékletében</w:t>
            </w:r>
            <w:r>
              <w:rPr>
                <w:rStyle w:val="Lbjegyzet-hivatkozs"/>
                <w:rFonts w:ascii="Garamond" w:hAnsi="Garamond" w:cs="Arial"/>
                <w:bCs/>
                <w:sz w:val="23"/>
                <w:szCs w:val="23"/>
              </w:rPr>
              <w:footnoteReference w:id="3"/>
            </w:r>
            <w:r>
              <w:rPr>
                <w:rFonts w:ascii="Garamond" w:hAnsi="Garamond" w:cs="Arial"/>
                <w:bCs/>
                <w:sz w:val="23"/>
                <w:szCs w:val="23"/>
              </w:rPr>
              <w:t xml:space="preserve"> foglaltak alapján határidő nélkül megőrzésre kerül</w:t>
            </w:r>
            <w:r w:rsidR="00F47045">
              <w:rPr>
                <w:rFonts w:ascii="Garamond" w:hAnsi="Garamond" w:cs="Arial"/>
                <w:bCs/>
                <w:sz w:val="23"/>
                <w:szCs w:val="23"/>
              </w:rPr>
              <w:t>nek</w:t>
            </w:r>
            <w:r>
              <w:rPr>
                <w:rFonts w:ascii="Garamond" w:hAnsi="Garamond" w:cs="Arial"/>
                <w:bCs/>
                <w:sz w:val="23"/>
                <w:szCs w:val="23"/>
              </w:rPr>
              <w:t xml:space="preserve">. </w:t>
            </w:r>
          </w:p>
        </w:tc>
      </w:tr>
      <w:tr w:rsidR="00A040B9" w:rsidRPr="006E3A76" w14:paraId="1CFA5425" w14:textId="77777777" w:rsidTr="000D02D8">
        <w:tc>
          <w:tcPr>
            <w:tcW w:w="2127" w:type="dxa"/>
            <w:vAlign w:val="center"/>
          </w:tcPr>
          <w:p w14:paraId="0C6CA258" w14:textId="77777777" w:rsidR="00A040B9" w:rsidRPr="006E3A76" w:rsidRDefault="00A040B9" w:rsidP="000D02D8">
            <w:pPr>
              <w:contextualSpacing/>
              <w:rPr>
                <w:rFonts w:ascii="Garamond" w:eastAsia="Calibri" w:hAnsi="Garamond" w:cs="Arial"/>
                <w:b/>
                <w:bCs/>
                <w:sz w:val="23"/>
                <w:szCs w:val="23"/>
              </w:rPr>
            </w:pPr>
            <w:r w:rsidRPr="00103D1A">
              <w:rPr>
                <w:rFonts w:ascii="Garamond" w:eastAsia="Calibri" w:hAnsi="Garamond" w:cs="Arial"/>
                <w:b/>
                <w:bCs/>
                <w:sz w:val="23"/>
                <w:szCs w:val="23"/>
              </w:rPr>
              <w:t>Címzettek</w:t>
            </w:r>
          </w:p>
        </w:tc>
        <w:tc>
          <w:tcPr>
            <w:tcW w:w="6373" w:type="dxa"/>
          </w:tcPr>
          <w:p w14:paraId="3E9CB5E1" w14:textId="064D32F5" w:rsidR="00A040B9" w:rsidRPr="00F43FB4" w:rsidRDefault="00F43FB4" w:rsidP="000D02D8">
            <w:pPr>
              <w:jc w:val="both"/>
              <w:rPr>
                <w:rFonts w:ascii="Garamond" w:hAnsi="Garamond" w:cs="Arial"/>
                <w:sz w:val="23"/>
                <w:szCs w:val="23"/>
              </w:rPr>
            </w:pPr>
            <w:r>
              <w:rPr>
                <w:rFonts w:ascii="Garamond" w:hAnsi="Garamond" w:cs="Arial"/>
                <w:sz w:val="23"/>
                <w:szCs w:val="23"/>
              </w:rPr>
              <w:t xml:space="preserve">A közjegyzői ténytanúsító jegyzőkönyv az Önkormányzattal kötendő adásvételi szerződés előkészítése és ellenjegyzése végett </w:t>
            </w:r>
            <w:r w:rsidR="00AC31DE">
              <w:rPr>
                <w:rFonts w:ascii="Garamond" w:hAnsi="Garamond" w:cs="Arial"/>
                <w:sz w:val="23"/>
                <w:szCs w:val="23"/>
              </w:rPr>
              <w:t xml:space="preserve">az eljáró </w:t>
            </w:r>
            <w:r>
              <w:rPr>
                <w:rFonts w:ascii="Garamond" w:hAnsi="Garamond" w:cs="Arial"/>
                <w:sz w:val="23"/>
                <w:szCs w:val="23"/>
              </w:rPr>
              <w:t>ügyvéd részére átadásra kerül.</w:t>
            </w:r>
          </w:p>
        </w:tc>
      </w:tr>
    </w:tbl>
    <w:p w14:paraId="5E38C3BD" w14:textId="444F4B09" w:rsidR="00182DF6" w:rsidRPr="00EB0BE8" w:rsidRDefault="00182DF6" w:rsidP="00182DF6">
      <w:pPr>
        <w:tabs>
          <w:tab w:val="left" w:pos="567"/>
        </w:tabs>
        <w:spacing w:before="240" w:after="120"/>
        <w:jc w:val="both"/>
        <w:rPr>
          <w:rFonts w:ascii="Garamond" w:eastAsia="Calibri" w:hAnsi="Garamond"/>
          <w:b/>
          <w:sz w:val="23"/>
          <w:szCs w:val="23"/>
        </w:rPr>
      </w:pPr>
      <w:r>
        <w:rPr>
          <w:rFonts w:ascii="Garamond" w:eastAsia="Calibri" w:hAnsi="Garamond"/>
          <w:b/>
          <w:sz w:val="23"/>
          <w:szCs w:val="23"/>
        </w:rPr>
        <w:t>3.</w:t>
      </w:r>
      <w:r w:rsidR="00577B15">
        <w:rPr>
          <w:rFonts w:ascii="Garamond" w:eastAsia="Calibri" w:hAnsi="Garamond"/>
          <w:b/>
          <w:sz w:val="23"/>
          <w:szCs w:val="23"/>
        </w:rPr>
        <w:t>8</w:t>
      </w:r>
      <w:r>
        <w:rPr>
          <w:rFonts w:ascii="Garamond" w:eastAsia="Calibri" w:hAnsi="Garamond"/>
          <w:b/>
          <w:sz w:val="23"/>
          <w:szCs w:val="23"/>
        </w:rPr>
        <w:tab/>
      </w:r>
      <w:r w:rsidRPr="00EB0BE8">
        <w:rPr>
          <w:rFonts w:ascii="Garamond" w:eastAsia="Calibri" w:hAnsi="Garamond"/>
          <w:b/>
          <w:sz w:val="23"/>
          <w:szCs w:val="23"/>
        </w:rPr>
        <w:t xml:space="preserve">Számviteli kötelezettség teljesítése, </w:t>
      </w:r>
      <w:r w:rsidR="00724EB8">
        <w:rPr>
          <w:rFonts w:ascii="Garamond" w:eastAsia="Calibri" w:hAnsi="Garamond"/>
          <w:b/>
          <w:sz w:val="23"/>
          <w:szCs w:val="23"/>
        </w:rPr>
        <w:t xml:space="preserve">illetve </w:t>
      </w:r>
      <w:r w:rsidRPr="00EB0BE8">
        <w:rPr>
          <w:rFonts w:ascii="Garamond" w:eastAsia="Calibri" w:hAnsi="Garamond"/>
          <w:b/>
          <w:sz w:val="23"/>
          <w:szCs w:val="23"/>
        </w:rPr>
        <w:t>számlázási adatok kezelése</w:t>
      </w:r>
    </w:p>
    <w:tbl>
      <w:tblPr>
        <w:tblStyle w:val="Rcsostblzat2"/>
        <w:tblW w:w="0" w:type="auto"/>
        <w:tblInd w:w="562" w:type="dxa"/>
        <w:tblLook w:val="04A0" w:firstRow="1" w:lastRow="0" w:firstColumn="1" w:lastColumn="0" w:noHBand="0" w:noVBand="1"/>
      </w:tblPr>
      <w:tblGrid>
        <w:gridCol w:w="2271"/>
        <w:gridCol w:w="6229"/>
      </w:tblGrid>
      <w:tr w:rsidR="00182DF6" w:rsidRPr="00EB0BE8" w14:paraId="0F1F306A" w14:textId="77777777" w:rsidTr="000D02D8">
        <w:trPr>
          <w:trHeight w:val="473"/>
        </w:trPr>
        <w:tc>
          <w:tcPr>
            <w:tcW w:w="2271" w:type="dxa"/>
          </w:tcPr>
          <w:p w14:paraId="42BA0E70" w14:textId="77777777" w:rsidR="00182DF6" w:rsidRPr="00EB0BE8" w:rsidRDefault="00182DF6" w:rsidP="000D02D8">
            <w:pPr>
              <w:rPr>
                <w:rFonts w:ascii="Garamond" w:eastAsia="Calibri" w:hAnsi="Garamond"/>
                <w:b/>
                <w:sz w:val="23"/>
                <w:szCs w:val="23"/>
              </w:rPr>
            </w:pPr>
            <w:r w:rsidRPr="00EB0BE8">
              <w:rPr>
                <w:rFonts w:ascii="Garamond" w:eastAsia="Calibri" w:hAnsi="Garamond"/>
                <w:b/>
                <w:sz w:val="23"/>
                <w:szCs w:val="23"/>
              </w:rPr>
              <w:t>Kezelt adatok köre</w:t>
            </w:r>
          </w:p>
        </w:tc>
        <w:tc>
          <w:tcPr>
            <w:tcW w:w="6229" w:type="dxa"/>
          </w:tcPr>
          <w:p w14:paraId="3EF67DE2" w14:textId="434D1683" w:rsidR="000F4F63" w:rsidRDefault="00724EB8" w:rsidP="000D02D8">
            <w:pPr>
              <w:spacing w:before="120" w:after="120"/>
              <w:jc w:val="both"/>
              <w:rPr>
                <w:rFonts w:ascii="Garamond" w:eastAsia="Calibri" w:hAnsi="Garamond"/>
                <w:sz w:val="23"/>
                <w:szCs w:val="23"/>
                <w:lang w:eastAsia="en-US"/>
              </w:rPr>
            </w:pPr>
            <w:r w:rsidRPr="000F4F63">
              <w:rPr>
                <w:rFonts w:ascii="Garamond" w:eastAsia="Calibri" w:hAnsi="Garamond"/>
                <w:sz w:val="23"/>
                <w:szCs w:val="23"/>
                <w:u w:val="single"/>
              </w:rPr>
              <w:t>Az értékesítendő ingatlanra vonatkozó tájékoztató anyag térítési díjának</w:t>
            </w:r>
            <w:r w:rsidR="000F4F63" w:rsidRPr="000F4F63">
              <w:rPr>
                <w:rFonts w:ascii="Garamond" w:eastAsia="Calibri" w:hAnsi="Garamond"/>
                <w:sz w:val="23"/>
                <w:szCs w:val="23"/>
                <w:u w:val="single"/>
              </w:rPr>
              <w:t xml:space="preserve"> </w:t>
            </w:r>
            <w:r w:rsidRPr="000F4F63">
              <w:rPr>
                <w:rFonts w:ascii="Garamond" w:eastAsia="Calibri" w:hAnsi="Garamond"/>
                <w:sz w:val="23"/>
                <w:szCs w:val="23"/>
                <w:u w:val="single"/>
              </w:rPr>
              <w:t>megfizetésével összefüggésben</w:t>
            </w:r>
            <w:r>
              <w:rPr>
                <w:rFonts w:ascii="Garamond" w:eastAsia="Calibri" w:hAnsi="Garamond"/>
                <w:sz w:val="23"/>
                <w:szCs w:val="23"/>
              </w:rPr>
              <w:t xml:space="preserve"> az </w:t>
            </w:r>
            <w:r w:rsidRPr="00E309B1">
              <w:rPr>
                <w:rFonts w:ascii="Garamond" w:eastAsia="Calibri" w:hAnsi="Garamond"/>
                <w:sz w:val="23"/>
                <w:szCs w:val="23"/>
                <w:lang w:eastAsia="en-US"/>
              </w:rPr>
              <w:t xml:space="preserve">érintett </w:t>
            </w:r>
            <w:r>
              <w:rPr>
                <w:rFonts w:ascii="Garamond" w:eastAsia="Calibri" w:hAnsi="Garamond"/>
                <w:sz w:val="23"/>
                <w:szCs w:val="23"/>
                <w:lang w:eastAsia="en-US"/>
              </w:rPr>
              <w:t xml:space="preserve">számlázási </w:t>
            </w:r>
            <w:r w:rsidRPr="00E309B1">
              <w:rPr>
                <w:rFonts w:ascii="Garamond" w:eastAsia="Calibri" w:hAnsi="Garamond"/>
                <w:sz w:val="23"/>
                <w:szCs w:val="23"/>
                <w:lang w:eastAsia="en-US"/>
              </w:rPr>
              <w:t>neve</w:t>
            </w:r>
            <w:r>
              <w:rPr>
                <w:rFonts w:ascii="Garamond" w:eastAsia="Calibri" w:hAnsi="Garamond"/>
                <w:sz w:val="23"/>
                <w:szCs w:val="23"/>
                <w:lang w:eastAsia="en-US"/>
              </w:rPr>
              <w:t xml:space="preserve"> és számlázási címe</w:t>
            </w:r>
            <w:r w:rsidRPr="00D9348F">
              <w:rPr>
                <w:rFonts w:ascii="Garamond" w:eastAsia="Calibri" w:hAnsi="Garamond"/>
                <w:sz w:val="23"/>
                <w:szCs w:val="23"/>
                <w:lang w:eastAsia="en-US"/>
              </w:rPr>
              <w:t>, a</w:t>
            </w:r>
            <w:r>
              <w:rPr>
                <w:rFonts w:ascii="Garamond" w:eastAsia="Calibri" w:hAnsi="Garamond"/>
                <w:sz w:val="23"/>
                <w:szCs w:val="23"/>
                <w:lang w:eastAsia="en-US"/>
              </w:rPr>
              <w:t xml:space="preserve"> befizetett</w:t>
            </w:r>
            <w:r w:rsidRPr="00D9348F">
              <w:rPr>
                <w:rFonts w:ascii="Garamond" w:eastAsia="Calibri" w:hAnsi="Garamond"/>
                <w:sz w:val="23"/>
                <w:szCs w:val="23"/>
                <w:lang w:eastAsia="en-US"/>
              </w:rPr>
              <w:t xml:space="preserve"> </w:t>
            </w:r>
            <w:r>
              <w:rPr>
                <w:rFonts w:ascii="Garamond" w:eastAsia="Calibri" w:hAnsi="Garamond"/>
                <w:sz w:val="23"/>
                <w:szCs w:val="23"/>
                <w:lang w:eastAsia="en-US"/>
              </w:rPr>
              <w:t>térítési díj</w:t>
            </w:r>
            <w:r w:rsidR="000F4F63">
              <w:rPr>
                <w:rFonts w:ascii="Garamond" w:eastAsia="Calibri" w:hAnsi="Garamond"/>
                <w:sz w:val="23"/>
                <w:szCs w:val="23"/>
                <w:lang w:eastAsia="en-US"/>
              </w:rPr>
              <w:t xml:space="preserve"> </w:t>
            </w:r>
            <w:r w:rsidRPr="00D9348F">
              <w:rPr>
                <w:rFonts w:ascii="Garamond" w:eastAsia="Calibri" w:hAnsi="Garamond"/>
                <w:sz w:val="23"/>
                <w:szCs w:val="23"/>
                <w:lang w:eastAsia="en-US"/>
              </w:rPr>
              <w:t>összeg</w:t>
            </w:r>
            <w:r>
              <w:rPr>
                <w:rFonts w:ascii="Garamond" w:eastAsia="Calibri" w:hAnsi="Garamond"/>
                <w:sz w:val="23"/>
                <w:szCs w:val="23"/>
                <w:lang w:eastAsia="en-US"/>
              </w:rPr>
              <w:t>e</w:t>
            </w:r>
            <w:r w:rsidRPr="00D9348F">
              <w:rPr>
                <w:rFonts w:ascii="Garamond" w:eastAsia="Calibri" w:hAnsi="Garamond"/>
                <w:sz w:val="23"/>
                <w:szCs w:val="23"/>
                <w:lang w:eastAsia="en-US"/>
              </w:rPr>
              <w:t xml:space="preserve">, </w:t>
            </w:r>
            <w:r>
              <w:rPr>
                <w:rFonts w:ascii="Garamond" w:eastAsia="Calibri" w:hAnsi="Garamond"/>
                <w:sz w:val="23"/>
                <w:szCs w:val="23"/>
                <w:lang w:eastAsia="en-US"/>
              </w:rPr>
              <w:t xml:space="preserve">a fizetés módja és ideje, </w:t>
            </w:r>
            <w:r w:rsidRPr="007D5CC9">
              <w:rPr>
                <w:rFonts w:ascii="Garamond" w:eastAsia="Calibri" w:hAnsi="Garamond"/>
                <w:sz w:val="23"/>
                <w:szCs w:val="23"/>
                <w:lang w:eastAsia="en-US"/>
              </w:rPr>
              <w:t>a licitálással érintett ingatlan helyrajzi száma</w:t>
            </w:r>
            <w:r w:rsidR="000F4F63">
              <w:rPr>
                <w:rFonts w:ascii="Garamond" w:eastAsia="Calibri" w:hAnsi="Garamond"/>
                <w:sz w:val="23"/>
                <w:szCs w:val="23"/>
                <w:lang w:eastAsia="en-US"/>
              </w:rPr>
              <w:t xml:space="preserve">. </w:t>
            </w:r>
          </w:p>
          <w:p w14:paraId="7CE1B06A" w14:textId="77777777" w:rsidR="00182DF6" w:rsidRDefault="000F4F63" w:rsidP="000D02D8">
            <w:pPr>
              <w:spacing w:before="120" w:after="120"/>
              <w:jc w:val="both"/>
              <w:rPr>
                <w:rFonts w:ascii="Garamond" w:eastAsia="Calibri" w:hAnsi="Garamond"/>
                <w:sz w:val="23"/>
                <w:szCs w:val="23"/>
                <w:lang w:eastAsia="en-US"/>
              </w:rPr>
            </w:pPr>
            <w:r>
              <w:rPr>
                <w:rFonts w:ascii="Garamond" w:eastAsia="Calibri" w:hAnsi="Garamond"/>
                <w:sz w:val="23"/>
                <w:szCs w:val="23"/>
                <w:lang w:eastAsia="en-US"/>
              </w:rPr>
              <w:t>Amennyiben nem a pályázó nevére kerül sor számla kiállítására, akkor fenti adatokon túl a pályázó neve és lakcíme.</w:t>
            </w:r>
          </w:p>
          <w:p w14:paraId="76C8C44A" w14:textId="4AA1046E" w:rsidR="000F4F63" w:rsidRPr="00724EB8" w:rsidRDefault="000F4F63" w:rsidP="000D02D8">
            <w:pPr>
              <w:spacing w:before="120" w:after="120"/>
              <w:jc w:val="both"/>
              <w:rPr>
                <w:rFonts w:ascii="Garamond" w:eastAsia="Calibri" w:hAnsi="Garamond"/>
                <w:sz w:val="23"/>
                <w:szCs w:val="23"/>
              </w:rPr>
            </w:pPr>
            <w:r w:rsidRPr="000F4F63">
              <w:rPr>
                <w:rFonts w:ascii="Garamond" w:eastAsia="Calibri" w:hAnsi="Garamond"/>
                <w:sz w:val="23"/>
                <w:szCs w:val="23"/>
                <w:u w:val="single"/>
              </w:rPr>
              <w:t>A bánatpénz megfizetésével összefüggésben</w:t>
            </w:r>
            <w:r>
              <w:rPr>
                <w:rFonts w:ascii="Garamond" w:eastAsia="Calibri" w:hAnsi="Garamond"/>
                <w:sz w:val="23"/>
                <w:szCs w:val="23"/>
              </w:rPr>
              <w:t xml:space="preserve"> a pályázó, mint érintett számlázási neve és számlázási címe, </w:t>
            </w:r>
            <w:r w:rsidRPr="00D9348F">
              <w:rPr>
                <w:rFonts w:ascii="Garamond" w:eastAsia="Calibri" w:hAnsi="Garamond"/>
                <w:sz w:val="23"/>
                <w:szCs w:val="23"/>
                <w:lang w:eastAsia="en-US"/>
              </w:rPr>
              <w:t>a</w:t>
            </w:r>
            <w:r>
              <w:rPr>
                <w:rFonts w:ascii="Garamond" w:eastAsia="Calibri" w:hAnsi="Garamond"/>
                <w:sz w:val="23"/>
                <w:szCs w:val="23"/>
                <w:lang w:eastAsia="en-US"/>
              </w:rPr>
              <w:t xml:space="preserve"> befizetett</w:t>
            </w:r>
            <w:r w:rsidRPr="00D9348F">
              <w:rPr>
                <w:rFonts w:ascii="Garamond" w:eastAsia="Calibri" w:hAnsi="Garamond"/>
                <w:sz w:val="23"/>
                <w:szCs w:val="23"/>
                <w:lang w:eastAsia="en-US"/>
              </w:rPr>
              <w:t xml:space="preserve"> </w:t>
            </w:r>
            <w:r>
              <w:rPr>
                <w:rFonts w:ascii="Garamond" w:eastAsia="Calibri" w:hAnsi="Garamond"/>
                <w:sz w:val="23"/>
                <w:szCs w:val="23"/>
                <w:lang w:eastAsia="en-US"/>
              </w:rPr>
              <w:t xml:space="preserve">bánatpénz </w:t>
            </w:r>
            <w:r w:rsidRPr="00D9348F">
              <w:rPr>
                <w:rFonts w:ascii="Garamond" w:eastAsia="Calibri" w:hAnsi="Garamond"/>
                <w:sz w:val="23"/>
                <w:szCs w:val="23"/>
                <w:lang w:eastAsia="en-US"/>
              </w:rPr>
              <w:t>összeg</w:t>
            </w:r>
            <w:r>
              <w:rPr>
                <w:rFonts w:ascii="Garamond" w:eastAsia="Calibri" w:hAnsi="Garamond"/>
                <w:sz w:val="23"/>
                <w:szCs w:val="23"/>
                <w:lang w:eastAsia="en-US"/>
              </w:rPr>
              <w:t>e</w:t>
            </w:r>
            <w:r w:rsidRPr="00D9348F">
              <w:rPr>
                <w:rFonts w:ascii="Garamond" w:eastAsia="Calibri" w:hAnsi="Garamond"/>
                <w:sz w:val="23"/>
                <w:szCs w:val="23"/>
                <w:lang w:eastAsia="en-US"/>
              </w:rPr>
              <w:t xml:space="preserve">, </w:t>
            </w:r>
            <w:r>
              <w:rPr>
                <w:rFonts w:ascii="Garamond" w:eastAsia="Calibri" w:hAnsi="Garamond"/>
                <w:sz w:val="23"/>
                <w:szCs w:val="23"/>
                <w:lang w:eastAsia="en-US"/>
              </w:rPr>
              <w:t xml:space="preserve">a fizetés módja és ideje, </w:t>
            </w:r>
            <w:r w:rsidRPr="007D5CC9">
              <w:rPr>
                <w:rFonts w:ascii="Garamond" w:eastAsia="Calibri" w:hAnsi="Garamond"/>
                <w:sz w:val="23"/>
                <w:szCs w:val="23"/>
                <w:lang w:eastAsia="en-US"/>
              </w:rPr>
              <w:t>a licitálással érintett ingatlan helyrajzi száma</w:t>
            </w:r>
            <w:r>
              <w:rPr>
                <w:rFonts w:ascii="Garamond" w:eastAsia="Calibri" w:hAnsi="Garamond"/>
                <w:sz w:val="23"/>
                <w:szCs w:val="23"/>
                <w:lang w:eastAsia="en-US"/>
              </w:rPr>
              <w:t>.</w:t>
            </w:r>
          </w:p>
        </w:tc>
      </w:tr>
      <w:tr w:rsidR="00182DF6" w:rsidRPr="00EB0BE8" w14:paraId="57BBC4BC" w14:textId="77777777" w:rsidTr="000D02D8">
        <w:trPr>
          <w:trHeight w:val="473"/>
        </w:trPr>
        <w:tc>
          <w:tcPr>
            <w:tcW w:w="2271" w:type="dxa"/>
          </w:tcPr>
          <w:p w14:paraId="3A910AC8" w14:textId="77777777" w:rsidR="00182DF6" w:rsidRPr="00EB0BE8" w:rsidRDefault="00182DF6" w:rsidP="000D02D8">
            <w:pPr>
              <w:rPr>
                <w:rFonts w:ascii="Garamond" w:eastAsia="Calibri" w:hAnsi="Garamond"/>
                <w:b/>
                <w:sz w:val="23"/>
                <w:szCs w:val="23"/>
              </w:rPr>
            </w:pPr>
            <w:r w:rsidRPr="00EB0BE8">
              <w:rPr>
                <w:rFonts w:ascii="Garamond" w:eastAsia="Calibri" w:hAnsi="Garamond"/>
                <w:b/>
                <w:sz w:val="23"/>
                <w:szCs w:val="23"/>
              </w:rPr>
              <w:t>Adatok forrása</w:t>
            </w:r>
          </w:p>
        </w:tc>
        <w:tc>
          <w:tcPr>
            <w:tcW w:w="6229" w:type="dxa"/>
          </w:tcPr>
          <w:p w14:paraId="0CA6BE24" w14:textId="14A8CC47" w:rsidR="000F4F63" w:rsidRDefault="00182DF6" w:rsidP="000F4F63">
            <w:pPr>
              <w:spacing w:after="120"/>
              <w:rPr>
                <w:rFonts w:ascii="Garamond" w:eastAsia="Calibri" w:hAnsi="Garamond"/>
                <w:sz w:val="23"/>
                <w:szCs w:val="23"/>
              </w:rPr>
            </w:pPr>
            <w:r w:rsidRPr="00EB0BE8">
              <w:rPr>
                <w:rFonts w:ascii="Garamond" w:eastAsia="Calibri" w:hAnsi="Garamond"/>
                <w:sz w:val="23"/>
                <w:szCs w:val="23"/>
              </w:rPr>
              <w:t>A</w:t>
            </w:r>
            <w:r w:rsidR="000F4F63">
              <w:rPr>
                <w:rFonts w:ascii="Garamond" w:eastAsia="Calibri" w:hAnsi="Garamond"/>
                <w:sz w:val="23"/>
                <w:szCs w:val="23"/>
              </w:rPr>
              <w:t xml:space="preserve"> pályázó, mint érintett.</w:t>
            </w:r>
          </w:p>
          <w:p w14:paraId="69575DF1" w14:textId="5D606AC1" w:rsidR="000F4F63" w:rsidRPr="00EB0BE8" w:rsidRDefault="000F4F63" w:rsidP="000F4F63">
            <w:pPr>
              <w:jc w:val="both"/>
              <w:rPr>
                <w:rFonts w:ascii="Garamond" w:eastAsia="Calibri" w:hAnsi="Garamond"/>
                <w:sz w:val="23"/>
                <w:szCs w:val="23"/>
              </w:rPr>
            </w:pPr>
            <w:r w:rsidRPr="006E3A76">
              <w:rPr>
                <w:rFonts w:ascii="Garamond" w:hAnsi="Garamond" w:cs="Arial"/>
                <w:bCs/>
                <w:sz w:val="23"/>
                <w:szCs w:val="23"/>
              </w:rPr>
              <w:t>A</w:t>
            </w:r>
            <w:r>
              <w:rPr>
                <w:rFonts w:ascii="Garamond" w:hAnsi="Garamond" w:cs="Arial"/>
                <w:bCs/>
                <w:sz w:val="23"/>
                <w:szCs w:val="23"/>
              </w:rPr>
              <w:t xml:space="preserve"> térítési díj befizetésével összefüggésben az adatok forrása a térítési díjat a pályázó helyett befizető személy is lehet.</w:t>
            </w:r>
          </w:p>
        </w:tc>
      </w:tr>
      <w:tr w:rsidR="00182DF6" w:rsidRPr="00EB0BE8" w14:paraId="3CDC4950" w14:textId="77777777" w:rsidTr="000D02D8">
        <w:tc>
          <w:tcPr>
            <w:tcW w:w="2271" w:type="dxa"/>
          </w:tcPr>
          <w:p w14:paraId="5977467F" w14:textId="77777777" w:rsidR="00182DF6" w:rsidRPr="00EB0BE8" w:rsidRDefault="00182DF6" w:rsidP="000D02D8">
            <w:pPr>
              <w:rPr>
                <w:rFonts w:ascii="Garamond" w:eastAsia="Calibri" w:hAnsi="Garamond"/>
                <w:b/>
                <w:bCs/>
                <w:sz w:val="23"/>
                <w:szCs w:val="23"/>
              </w:rPr>
            </w:pPr>
            <w:r w:rsidRPr="00EB0BE8">
              <w:rPr>
                <w:rFonts w:ascii="Garamond" w:eastAsia="Calibri" w:hAnsi="Garamond"/>
                <w:b/>
                <w:sz w:val="23"/>
                <w:szCs w:val="23"/>
              </w:rPr>
              <w:t>Adatkezelés célja</w:t>
            </w:r>
          </w:p>
        </w:tc>
        <w:tc>
          <w:tcPr>
            <w:tcW w:w="6229" w:type="dxa"/>
          </w:tcPr>
          <w:p w14:paraId="4FD86D0C" w14:textId="7B6DE167" w:rsidR="00182DF6" w:rsidRPr="00EB0BE8" w:rsidRDefault="00182DF6" w:rsidP="000D02D8">
            <w:pPr>
              <w:tabs>
                <w:tab w:val="left" w:pos="567"/>
              </w:tabs>
              <w:contextualSpacing/>
              <w:jc w:val="both"/>
              <w:rPr>
                <w:rFonts w:ascii="Garamond" w:eastAsia="Calibri" w:hAnsi="Garamond"/>
                <w:sz w:val="23"/>
                <w:szCs w:val="23"/>
              </w:rPr>
            </w:pPr>
            <w:r w:rsidRPr="00EB0BE8">
              <w:rPr>
                <w:rFonts w:ascii="Garamond" w:eastAsia="Calibri" w:hAnsi="Garamond"/>
                <w:sz w:val="23"/>
                <w:szCs w:val="23"/>
              </w:rPr>
              <w:t xml:space="preserve">A </w:t>
            </w:r>
            <w:r>
              <w:rPr>
                <w:rFonts w:ascii="Garamond" w:eastAsia="Calibri" w:hAnsi="Garamond"/>
                <w:sz w:val="23"/>
                <w:szCs w:val="23"/>
              </w:rPr>
              <w:t>t</w:t>
            </w:r>
            <w:r w:rsidR="00724EB8">
              <w:rPr>
                <w:rFonts w:ascii="Garamond" w:eastAsia="Calibri" w:hAnsi="Garamond"/>
                <w:sz w:val="23"/>
                <w:szCs w:val="23"/>
              </w:rPr>
              <w:t>érítési díj, illetve a bánatpénz</w:t>
            </w:r>
            <w:r w:rsidRPr="00EB0BE8">
              <w:rPr>
                <w:rFonts w:ascii="Garamond" w:eastAsia="Calibri" w:hAnsi="Garamond"/>
                <w:sz w:val="23"/>
                <w:szCs w:val="23"/>
              </w:rPr>
              <w:t xml:space="preserve"> megfizetésével összefüggésben számlakiállítás, az </w:t>
            </w:r>
            <w:r w:rsidR="00724EB8">
              <w:rPr>
                <w:rFonts w:ascii="Garamond" w:eastAsia="Calibri" w:hAnsi="Garamond"/>
                <w:sz w:val="23"/>
                <w:szCs w:val="23"/>
              </w:rPr>
              <w:t xml:space="preserve">Önkormányzatot </w:t>
            </w:r>
            <w:r w:rsidRPr="00EB0BE8">
              <w:rPr>
                <w:rFonts w:ascii="Garamond" w:eastAsia="Calibri" w:hAnsi="Garamond"/>
                <w:sz w:val="23"/>
                <w:szCs w:val="23"/>
              </w:rPr>
              <w:t>terhelő számviteli kötelezettség teljesítése, azaz a könyvviteli elszámolást alátámasztó számviteli bizonylatok megőrzésére irányuló, a számvitelről szóló 2000. évi C. törvényben meghatározott jogszabályi kötelezettség teljesítése.</w:t>
            </w:r>
          </w:p>
        </w:tc>
      </w:tr>
      <w:tr w:rsidR="00182DF6" w:rsidRPr="00EB0BE8" w14:paraId="50219AF8" w14:textId="77777777" w:rsidTr="000D02D8">
        <w:tc>
          <w:tcPr>
            <w:tcW w:w="2271" w:type="dxa"/>
          </w:tcPr>
          <w:p w14:paraId="69F567BD" w14:textId="77777777" w:rsidR="00182DF6" w:rsidRPr="00EB0BE8" w:rsidRDefault="00182DF6" w:rsidP="000D02D8">
            <w:pPr>
              <w:rPr>
                <w:rFonts w:ascii="Garamond" w:eastAsia="Calibri" w:hAnsi="Garamond"/>
                <w:b/>
                <w:bCs/>
                <w:sz w:val="23"/>
                <w:szCs w:val="23"/>
              </w:rPr>
            </w:pPr>
            <w:r w:rsidRPr="00EB0BE8">
              <w:rPr>
                <w:rFonts w:ascii="Garamond" w:eastAsia="Calibri" w:hAnsi="Garamond"/>
                <w:b/>
                <w:sz w:val="23"/>
                <w:szCs w:val="23"/>
              </w:rPr>
              <w:t>Adatkezelés jogalapja</w:t>
            </w:r>
          </w:p>
        </w:tc>
        <w:tc>
          <w:tcPr>
            <w:tcW w:w="6229" w:type="dxa"/>
          </w:tcPr>
          <w:p w14:paraId="0699AA29" w14:textId="77777777" w:rsidR="00182DF6" w:rsidRPr="00EB0BE8" w:rsidRDefault="00182DF6" w:rsidP="000D02D8">
            <w:pPr>
              <w:autoSpaceDE w:val="0"/>
              <w:autoSpaceDN w:val="0"/>
              <w:adjustRightInd w:val="0"/>
              <w:spacing w:after="120"/>
              <w:jc w:val="both"/>
              <w:rPr>
                <w:rFonts w:ascii="Garamond" w:hAnsi="Garamond" w:cs="TimesNewRomanPSMT"/>
                <w:sz w:val="23"/>
                <w:szCs w:val="23"/>
              </w:rPr>
            </w:pPr>
            <w:r w:rsidRPr="00EB0BE8">
              <w:rPr>
                <w:rFonts w:ascii="Garamond" w:hAnsi="Garamond" w:cs="TimesNewRomanPSMT"/>
                <w:bCs/>
                <w:iCs/>
                <w:sz w:val="23"/>
                <w:szCs w:val="23"/>
              </w:rPr>
              <w:t>A GDPR 6. cikk (1) bekezdés c) pontja szerinti jogi kötelezettség teljesítése, a számvitelről szóló 2000. évi C. törvény 169. § (2) bekezdése szerint.</w:t>
            </w:r>
          </w:p>
        </w:tc>
      </w:tr>
      <w:tr w:rsidR="00182DF6" w:rsidRPr="00EB0BE8" w14:paraId="721EF913" w14:textId="77777777" w:rsidTr="000D02D8">
        <w:tc>
          <w:tcPr>
            <w:tcW w:w="2271" w:type="dxa"/>
          </w:tcPr>
          <w:p w14:paraId="3442FF26" w14:textId="77777777" w:rsidR="00182DF6" w:rsidRPr="00EB0BE8" w:rsidRDefault="00182DF6" w:rsidP="000D02D8">
            <w:pPr>
              <w:rPr>
                <w:rFonts w:ascii="Garamond" w:eastAsia="Calibri" w:hAnsi="Garamond"/>
                <w:b/>
                <w:bCs/>
                <w:sz w:val="23"/>
                <w:szCs w:val="23"/>
              </w:rPr>
            </w:pPr>
            <w:r w:rsidRPr="00EB0BE8">
              <w:rPr>
                <w:rFonts w:ascii="Garamond" w:eastAsia="Calibri" w:hAnsi="Garamond"/>
                <w:b/>
                <w:sz w:val="23"/>
                <w:szCs w:val="23"/>
              </w:rPr>
              <w:t>Adatkezelés időtartama</w:t>
            </w:r>
          </w:p>
        </w:tc>
        <w:tc>
          <w:tcPr>
            <w:tcW w:w="6229" w:type="dxa"/>
          </w:tcPr>
          <w:p w14:paraId="09433398" w14:textId="77777777" w:rsidR="00182DF6" w:rsidRPr="00EB0BE8" w:rsidRDefault="00182DF6" w:rsidP="000D02D8">
            <w:pPr>
              <w:tabs>
                <w:tab w:val="left" w:pos="567"/>
              </w:tabs>
              <w:contextualSpacing/>
              <w:jc w:val="both"/>
              <w:rPr>
                <w:rFonts w:ascii="Garamond" w:eastAsia="Calibri" w:hAnsi="Garamond"/>
                <w:bCs/>
                <w:iCs/>
                <w:sz w:val="23"/>
                <w:szCs w:val="23"/>
              </w:rPr>
            </w:pPr>
            <w:r w:rsidRPr="00EB0BE8">
              <w:rPr>
                <w:rFonts w:ascii="Garamond" w:eastAsia="Calibri" w:hAnsi="Garamond"/>
                <w:bCs/>
                <w:iCs/>
                <w:sz w:val="23"/>
                <w:szCs w:val="23"/>
              </w:rPr>
              <w:t>A számviteli bizonylatok megőrzésére vonatkozó jogszabályi kötelezettség teljesítése, azaz a számvitelről szóló 2000. évi C. törvény 169. § (2) bekezdésében foglaltak alapján 8 év.</w:t>
            </w:r>
          </w:p>
        </w:tc>
      </w:tr>
      <w:tr w:rsidR="005F32A6" w:rsidRPr="00EB0BE8" w14:paraId="1FA780C2" w14:textId="77777777" w:rsidTr="000D02D8">
        <w:tc>
          <w:tcPr>
            <w:tcW w:w="2271" w:type="dxa"/>
          </w:tcPr>
          <w:p w14:paraId="29464A36" w14:textId="550187FD" w:rsidR="005F32A6" w:rsidRPr="00EB0BE8" w:rsidRDefault="005F32A6" w:rsidP="005F32A6">
            <w:pPr>
              <w:tabs>
                <w:tab w:val="left" w:pos="567"/>
              </w:tabs>
              <w:contextualSpacing/>
              <w:jc w:val="both"/>
              <w:rPr>
                <w:rFonts w:ascii="Garamond" w:eastAsia="Calibri" w:hAnsi="Garamond"/>
                <w:b/>
                <w:bCs/>
                <w:sz w:val="23"/>
                <w:szCs w:val="23"/>
              </w:rPr>
            </w:pPr>
            <w:r>
              <w:rPr>
                <w:rFonts w:ascii="Garamond" w:eastAsia="Calibri" w:hAnsi="Garamond"/>
                <w:b/>
                <w:bCs/>
                <w:sz w:val="23"/>
                <w:szCs w:val="23"/>
              </w:rPr>
              <w:t>Címzettek</w:t>
            </w:r>
          </w:p>
        </w:tc>
        <w:tc>
          <w:tcPr>
            <w:tcW w:w="6229" w:type="dxa"/>
          </w:tcPr>
          <w:p w14:paraId="7898F979" w14:textId="6FB68F2B" w:rsidR="005F32A6" w:rsidRPr="00E771B0" w:rsidRDefault="005F32A6" w:rsidP="005F32A6">
            <w:pPr>
              <w:pStyle w:val="Default"/>
              <w:rPr>
                <w:sz w:val="23"/>
                <w:szCs w:val="23"/>
              </w:rPr>
            </w:pPr>
            <w:r>
              <w:rPr>
                <w:rFonts w:cs="Arial"/>
                <w:sz w:val="23"/>
                <w:szCs w:val="23"/>
              </w:rPr>
              <w:t>─</w:t>
            </w:r>
          </w:p>
        </w:tc>
      </w:tr>
    </w:tbl>
    <w:p w14:paraId="2C91CC2A" w14:textId="77777777" w:rsidR="00577B15" w:rsidRDefault="00577B15" w:rsidP="00545CDA">
      <w:pPr>
        <w:tabs>
          <w:tab w:val="left" w:pos="567"/>
        </w:tabs>
        <w:spacing w:before="240" w:after="120"/>
        <w:jc w:val="both"/>
        <w:rPr>
          <w:rFonts w:ascii="Garamond" w:eastAsia="Calibri" w:hAnsi="Garamond"/>
          <w:b/>
          <w:sz w:val="23"/>
          <w:szCs w:val="23"/>
        </w:rPr>
      </w:pPr>
    </w:p>
    <w:p w14:paraId="1C3F68C9" w14:textId="77777777" w:rsidR="00577B15" w:rsidRDefault="00577B15">
      <w:pPr>
        <w:spacing w:after="160" w:line="259" w:lineRule="auto"/>
        <w:rPr>
          <w:rFonts w:ascii="Garamond" w:eastAsia="Calibri" w:hAnsi="Garamond"/>
          <w:b/>
          <w:sz w:val="23"/>
          <w:szCs w:val="23"/>
        </w:rPr>
      </w:pPr>
      <w:r>
        <w:rPr>
          <w:rFonts w:ascii="Garamond" w:eastAsia="Calibri" w:hAnsi="Garamond"/>
          <w:b/>
          <w:sz w:val="23"/>
          <w:szCs w:val="23"/>
        </w:rPr>
        <w:br w:type="page"/>
      </w:r>
    </w:p>
    <w:p w14:paraId="20ED7FF2" w14:textId="7052316F" w:rsidR="00545CDA" w:rsidRPr="00545CDA" w:rsidRDefault="00545CDA" w:rsidP="00545CDA">
      <w:pPr>
        <w:tabs>
          <w:tab w:val="left" w:pos="567"/>
        </w:tabs>
        <w:spacing w:before="240" w:after="120"/>
        <w:jc w:val="both"/>
        <w:rPr>
          <w:rFonts w:ascii="Garamond" w:eastAsia="Calibri" w:hAnsi="Garamond"/>
          <w:b/>
          <w:sz w:val="23"/>
          <w:szCs w:val="23"/>
        </w:rPr>
      </w:pPr>
      <w:r>
        <w:rPr>
          <w:rFonts w:ascii="Garamond" w:eastAsia="Calibri" w:hAnsi="Garamond"/>
          <w:b/>
          <w:sz w:val="23"/>
          <w:szCs w:val="23"/>
        </w:rPr>
        <w:t>4.</w:t>
      </w:r>
      <w:r>
        <w:rPr>
          <w:rFonts w:ascii="Garamond" w:eastAsia="Calibri" w:hAnsi="Garamond"/>
          <w:b/>
          <w:sz w:val="23"/>
          <w:szCs w:val="23"/>
        </w:rPr>
        <w:tab/>
      </w:r>
      <w:r w:rsidRPr="00545CDA">
        <w:rPr>
          <w:rFonts w:ascii="Garamond" w:eastAsia="Calibri" w:hAnsi="Garamond"/>
          <w:b/>
          <w:sz w:val="23"/>
          <w:szCs w:val="23"/>
        </w:rPr>
        <w:t>Az érintett adatkezeléssel kapcsolatos legfontosabb jogai</w:t>
      </w:r>
    </w:p>
    <w:p w14:paraId="01A7BC94" w14:textId="77777777" w:rsidR="00545CDA" w:rsidRPr="00545CDA" w:rsidRDefault="00545CDA" w:rsidP="00545CDA">
      <w:pPr>
        <w:spacing w:after="120"/>
        <w:ind w:left="567"/>
        <w:jc w:val="both"/>
        <w:rPr>
          <w:rFonts w:ascii="Garamond" w:eastAsia="Calibri" w:hAnsi="Garamond"/>
          <w:bCs/>
          <w:iCs/>
          <w:sz w:val="23"/>
          <w:szCs w:val="23"/>
        </w:rPr>
      </w:pPr>
      <w:r w:rsidRPr="00545CDA">
        <w:rPr>
          <w:rFonts w:ascii="Garamond" w:eastAsia="Calibri" w:hAnsi="Garamond"/>
          <w:bCs/>
          <w:iCs/>
          <w:sz w:val="23"/>
          <w:szCs w:val="23"/>
        </w:rPr>
        <w:t>Az érintett az adatkezeléssel összefüggésben bármikor:</w:t>
      </w:r>
    </w:p>
    <w:p w14:paraId="1AFA3ABB"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 xml:space="preserve">tájékoztatást kérhet az adatkezelésre vonatkozóan, </w:t>
      </w:r>
    </w:p>
    <w:p w14:paraId="0CABDDEC"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hozzáférést kérhet a rá vonatkozóan kezelt adatokhoz,</w:t>
      </w:r>
    </w:p>
    <w:p w14:paraId="386D5860"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pontatlan adatok esetén helyesbítést vagy a hiányos adatok kiegészítését kérheti,</w:t>
      </w:r>
    </w:p>
    <w:p w14:paraId="55E42E75"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adatai kezelése ellen tiltakozhat,</w:t>
      </w:r>
    </w:p>
    <w:p w14:paraId="2DD71CEA" w14:textId="77777777" w:rsidR="00545CDA" w:rsidRPr="00545CDA" w:rsidRDefault="00545CDA" w:rsidP="00545CDA">
      <w:pPr>
        <w:numPr>
          <w:ilvl w:val="0"/>
          <w:numId w:val="4"/>
        </w:numPr>
        <w:spacing w:after="120"/>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kérheti az adatkezelés korlátozását.</w:t>
      </w:r>
    </w:p>
    <w:p w14:paraId="307D11C1"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Az érintett 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arról, hogy</w:t>
      </w:r>
    </w:p>
    <w:p w14:paraId="491EDD4C"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adatkezelő azokat milyen célból kezeli,</w:t>
      </w:r>
    </w:p>
    <w:p w14:paraId="401C91B0"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 xml:space="preserve">mi jogosítja fel az adatkezelőt az adatok kezelésére (jogalapjáról), </w:t>
      </w:r>
    </w:p>
    <w:p w14:paraId="230DE80D"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mikortól és meddig kezeli az adatkezelő az adatait (időtartamáról),</w:t>
      </w:r>
    </w:p>
    <w:p w14:paraId="678C0FC4"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milyen adatokat kezel az adatkezelő, és azok másolatát az érintett rendelkezésére bocsátja,</w:t>
      </w:r>
    </w:p>
    <w:p w14:paraId="0345B244"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 személyes adatok címzettjeiről, illetve a címzettek kategóriáiról,</w:t>
      </w:r>
    </w:p>
    <w:p w14:paraId="23D488F0"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harmadik országba vagy nemzetközi szervezet részére történő továbbításról,</w:t>
      </w:r>
    </w:p>
    <w:p w14:paraId="2B961571"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adatkezeléssel kapcsolatos érintetti jogairól,</w:t>
      </w:r>
    </w:p>
    <w:p w14:paraId="37C147A6" w14:textId="77777777" w:rsidR="00545CDA" w:rsidRPr="00545CDA" w:rsidRDefault="00545CDA" w:rsidP="00545CDA">
      <w:pPr>
        <w:numPr>
          <w:ilvl w:val="0"/>
          <w:numId w:val="4"/>
        </w:numPr>
        <w:spacing w:after="120"/>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jogorvoslati lehetőségeiről.</w:t>
      </w:r>
    </w:p>
    <w:p w14:paraId="0CE67C9B"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A tájékoztatás iránti és hozzáférésre irányuló kérelmekre az adatkezelő legkésőbb egy hónapon belül válaszol. Az érintett vonatkozásában a róla kezelt személyes adatokról kért további másolatokért az adatkezelő az adminisztratív költségeken alapuló, észszerű mértékű díjat számíthat fel. </w:t>
      </w:r>
    </w:p>
    <w:p w14:paraId="1B5F4064"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Az adat helyesbítésének (módosításának) kérése esetén a módosítani kért adat valóságát az érintettnek alá kell támasztania, és igazolnia kell azt is, hogy valóban az arra jogosult személy kéri az adat módosítását. Az adatkezelő csak így tudja megítélni azt, hogy az új adat valós-e, és ha igen, akkor módosíthatja-e a régit.</w:t>
      </w:r>
    </w:p>
    <w:p w14:paraId="30360636"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Amennyiben nem egyértelmű, hogy a kezelt adat helyes-e vagy pontos-e, akkor az adatkezelő az adatot nem helyesbíti, csak megjelöli, azaz jelzi, hogy azt az érintett kifogásolta, de nem biztos, hogy helytelen. Az adatkezelő a kérés hitelességének megerősítését követően, indokolatlan késedelem nélkül helyesbíti a pontatlan személyes adatokat, illetve kiegészíti a kérelemmel érintett adatokat. A helyesbítésről vagy megjelölésről az adatkezelő az érintettet értesíti. </w:t>
      </w:r>
    </w:p>
    <w:p w14:paraId="23990858"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Az adat törlésének, zárolásának kérése esetén az érintett kérheti adatainak törlését, ami azt jelenti, hogy az adatkezelő köteles arra, hogy az érintettre vonatkozó adatokat indokolatlan késedelem nélkül törölje, ha: </w:t>
      </w:r>
    </w:p>
    <w:p w14:paraId="40E1D513"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 személyes adatokat jogellenesen kezelték</w:t>
      </w:r>
    </w:p>
    <w:p w14:paraId="32B80578"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az érintett tiltakozik az adatkezelés ellen, és nincs elsőbbséget élvező jogszerű ok az adatkezelésre</w:t>
      </w:r>
    </w:p>
    <w:p w14:paraId="58B69A5E" w14:textId="77777777" w:rsidR="00545CDA" w:rsidRPr="00545CDA" w:rsidRDefault="00545CDA" w:rsidP="00545CDA">
      <w:pPr>
        <w:numPr>
          <w:ilvl w:val="0"/>
          <w:numId w:val="4"/>
        </w:numPr>
        <w:spacing w:after="200"/>
        <w:ind w:left="1134" w:hanging="567"/>
        <w:contextualSpacing/>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 személyes adatokra már nincs szükség abból a célból, amiért kezelték,</w:t>
      </w:r>
    </w:p>
    <w:p w14:paraId="704CF6D1" w14:textId="77777777" w:rsidR="00545CDA" w:rsidRPr="00545CDA" w:rsidRDefault="00545CDA" w:rsidP="00545CDA">
      <w:pPr>
        <w:numPr>
          <w:ilvl w:val="0"/>
          <w:numId w:val="4"/>
        </w:numPr>
        <w:spacing w:after="120"/>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adatkezelő számára az adatok törlését előíró jogszabály ilyen kötelezettséget állapít meg, és annak még nem tett eleget.</w:t>
      </w:r>
    </w:p>
    <w:p w14:paraId="53A594A1"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Az érintett kérheti az adatkezelés korlátozását, amelynek az adatkezelő akkor tesz eleget, ha az alábbiak valamelyike teljesül:</w:t>
      </w:r>
    </w:p>
    <w:p w14:paraId="1243C320"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érintett vitatja a személyes adatok pontosságát, ez esetben a korlátozás arra az időtartamra vonatkozik, amely lehetővé teszi, hogy az adatkezelő ellenőrizze a személyes adatok pontosságát,</w:t>
      </w:r>
    </w:p>
    <w:p w14:paraId="4CA165E9"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adatkezelés jogellenes, és az érintett ellenzi az adatok törlését, és ehelyett kéri azok felhasználásának korlátozását,</w:t>
      </w:r>
    </w:p>
    <w:p w14:paraId="66CF79D4" w14:textId="77777777" w:rsidR="00545CDA" w:rsidRPr="00545CDA" w:rsidRDefault="00545CDA" w:rsidP="00545CDA">
      <w:pPr>
        <w:numPr>
          <w:ilvl w:val="0"/>
          <w:numId w:val="4"/>
        </w:numPr>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adatkezelőnek már nincs szüksége a személyes adatokra adatkezelés céljából, de az érintett igényli azokat jogi igények előterjesztéséhez, érvényesítéséhez vagy védelméhez,</w:t>
      </w:r>
    </w:p>
    <w:p w14:paraId="4081A038" w14:textId="77777777" w:rsidR="00545CDA" w:rsidRPr="00545CDA" w:rsidRDefault="00545CDA" w:rsidP="00545CDA">
      <w:pPr>
        <w:numPr>
          <w:ilvl w:val="0"/>
          <w:numId w:val="4"/>
        </w:numPr>
        <w:spacing w:after="120"/>
        <w:ind w:left="1134" w:hanging="567"/>
        <w:jc w:val="both"/>
        <w:rPr>
          <w:rFonts w:ascii="Garamond" w:eastAsia="Calibri" w:hAnsi="Garamond"/>
          <w:sz w:val="23"/>
          <w:szCs w:val="23"/>
          <w:shd w:val="clear" w:color="auto" w:fill="FFFFFF"/>
        </w:rPr>
      </w:pPr>
      <w:r w:rsidRPr="00545CDA">
        <w:rPr>
          <w:rFonts w:ascii="Garamond" w:eastAsia="Calibri" w:hAnsi="Garamond"/>
          <w:sz w:val="23"/>
          <w:szCs w:val="23"/>
          <w:shd w:val="clear" w:color="auto" w:fill="FFFFFF"/>
        </w:rPr>
        <w:t>az érintett tiltakozott az adatkezelés ellen; ez esetben a korlátozás arra az időtartamra vonatkozik, amíg megállapításra nem kerül, hogy az adatkezelő jogos indokai elsőbbséget élveznek-e az érintett jogos indokaival szemben.</w:t>
      </w:r>
    </w:p>
    <w:p w14:paraId="47EC54E4" w14:textId="07F2B796"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Az érintett jogosult arra, hogy a saját helyzetével kapcsolatos okokból bármikor tiltakozzon személyes adatainak a GDPR 6. cikk (1) bekezdés f) pontján alapuló kezelése ellen. Ebben az esetben az adatkezelő a személyes adatokat nem kezelheti tovább, kivéve, ha bizonyítja, hogy az adatkezelést olyan kényszerítő </w:t>
      </w:r>
      <w:proofErr w:type="spellStart"/>
      <w:r w:rsidRPr="00545CDA">
        <w:rPr>
          <w:rFonts w:ascii="Garamond" w:eastAsia="Calibri" w:hAnsi="Garamond"/>
          <w:bCs/>
          <w:iCs/>
          <w:sz w:val="23"/>
          <w:szCs w:val="23"/>
        </w:rPr>
        <w:t>erejű</w:t>
      </w:r>
      <w:proofErr w:type="spellEnd"/>
      <w:r w:rsidRPr="00545CDA">
        <w:rPr>
          <w:rFonts w:ascii="Garamond" w:eastAsia="Calibri" w:hAnsi="Garamond"/>
          <w:bCs/>
          <w:iCs/>
          <w:sz w:val="23"/>
          <w:szCs w:val="23"/>
        </w:rPr>
        <w:t xml:space="preserve"> jogos okok indokolják, amelyek elsőbbséget élveznek az érintett érdekeivel, jogaival és szabadságaival szemben, vagy amelyek jogi igények előterjesztéséhez, érvényesítéséhez vagy védelméhez kapcsolódnak.</w:t>
      </w:r>
    </w:p>
    <w:p w14:paraId="69C3421E"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Az adatkezelő az adatkezelés korlátozásának feloldásáról előzetesen tájékoztatja az érintettet.</w:t>
      </w:r>
    </w:p>
    <w:p w14:paraId="02CC57B0"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Amennyiben az érintett úgy ítéli meg, hogy az adatkezelés a GDPR vagy az az információs önrendelkezési jogról és az információszabadságról szóló 2011. évi CXII. törvény rendelkezéseibe ütközik, illetve sérelmesnek véli azt, ahogy az adatkezelő a személyes adatait kezeli, akkor javasoljuk, hogy elsődlegesen közvetlenül az adatkezelőt keresse meg panaszával. A panasza minden esetben kivizsgálásra kerül. </w:t>
      </w:r>
    </w:p>
    <w:p w14:paraId="744CB142"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Ha a panasza ellenére továbbra is sérelmezi azt, ahogy az adatkezelő kezeli az adatait, vagy közvetlenül a hatósághoz szeretne fordulni, akkor bejelentéssel élhet a Nemzeti Adatvédelmi és Információszabadság Hatóságnál (cím: 1055 Budapest, Falk Miksa utca 9-11.; postacím: 1363 Budapest, Pf. 9.; E-mail: </w:t>
      </w:r>
      <w:hyperlink r:id="rId11" w:history="1">
        <w:r w:rsidRPr="00545CDA">
          <w:rPr>
            <w:rStyle w:val="Hiperhivatkozs"/>
            <w:rFonts w:ascii="Garamond" w:eastAsia="Calibri" w:hAnsi="Garamond"/>
            <w:bCs/>
            <w:iCs/>
            <w:sz w:val="23"/>
            <w:szCs w:val="23"/>
          </w:rPr>
          <w:t>ugyfelszolgalat@naih.hu</w:t>
        </w:r>
      </w:hyperlink>
      <w:r w:rsidRPr="00545CDA">
        <w:rPr>
          <w:rFonts w:ascii="Garamond" w:eastAsia="Calibri" w:hAnsi="Garamond"/>
          <w:bCs/>
          <w:iCs/>
          <w:sz w:val="23"/>
          <w:szCs w:val="23"/>
        </w:rPr>
        <w:t xml:space="preserve">, honlap: </w:t>
      </w:r>
      <w:hyperlink r:id="rId12" w:history="1">
        <w:r w:rsidRPr="00545CDA">
          <w:rPr>
            <w:rStyle w:val="Hiperhivatkozs"/>
            <w:rFonts w:ascii="Garamond" w:eastAsia="Calibri" w:hAnsi="Garamond"/>
            <w:bCs/>
            <w:iCs/>
            <w:sz w:val="23"/>
            <w:szCs w:val="23"/>
          </w:rPr>
          <w:t>www.naih.hu</w:t>
        </w:r>
      </w:hyperlink>
      <w:r w:rsidRPr="00545CDA">
        <w:rPr>
          <w:rFonts w:ascii="Garamond" w:eastAsia="Calibri" w:hAnsi="Garamond"/>
          <w:bCs/>
          <w:iCs/>
          <w:sz w:val="23"/>
          <w:szCs w:val="23"/>
        </w:rPr>
        <w:t xml:space="preserve">). </w:t>
      </w:r>
    </w:p>
    <w:p w14:paraId="3D392545" w14:textId="77777777"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13" w:history="1">
        <w:r w:rsidRPr="00545CDA">
          <w:rPr>
            <w:rStyle w:val="Hiperhivatkozs"/>
            <w:rFonts w:ascii="Garamond" w:eastAsia="Calibri" w:hAnsi="Garamond"/>
            <w:bCs/>
            <w:iCs/>
            <w:sz w:val="23"/>
            <w:szCs w:val="23"/>
          </w:rPr>
          <w:t>http://birosag.hu/torvenyszekek</w:t>
        </w:r>
      </w:hyperlink>
      <w:r w:rsidRPr="00545CDA">
        <w:rPr>
          <w:rFonts w:ascii="Garamond" w:eastAsia="Calibri" w:hAnsi="Garamond"/>
          <w:bCs/>
          <w:iCs/>
          <w:sz w:val="23"/>
          <w:szCs w:val="23"/>
        </w:rPr>
        <w:t xml:space="preserve">) nyújtja-e be keresetét. </w:t>
      </w:r>
    </w:p>
    <w:p w14:paraId="54578F06" w14:textId="0579B20A" w:rsidR="00545CDA" w:rsidRPr="00545CDA" w:rsidRDefault="00545CDA" w:rsidP="00545CDA">
      <w:pPr>
        <w:tabs>
          <w:tab w:val="left" w:pos="567"/>
        </w:tabs>
        <w:spacing w:after="120"/>
        <w:ind w:left="567"/>
        <w:jc w:val="both"/>
        <w:rPr>
          <w:rFonts w:ascii="Garamond" w:eastAsia="Calibri" w:hAnsi="Garamond"/>
          <w:bCs/>
          <w:iCs/>
          <w:sz w:val="23"/>
          <w:szCs w:val="23"/>
        </w:rPr>
      </w:pPr>
      <w:r w:rsidRPr="00545CDA">
        <w:rPr>
          <w:rFonts w:ascii="Garamond" w:eastAsia="Calibri" w:hAnsi="Garamond"/>
          <w:bCs/>
          <w:iCs/>
          <w:sz w:val="23"/>
          <w:szCs w:val="23"/>
        </w:rPr>
        <w:t xml:space="preserve">A lakóhelye vagy tartózkodási helye szerinti törvényszéket megkeresheti a </w:t>
      </w:r>
      <w:hyperlink r:id="rId14" w:history="1">
        <w:r w:rsidRPr="00545CDA">
          <w:rPr>
            <w:rStyle w:val="Hiperhivatkozs"/>
            <w:rFonts w:ascii="Garamond" w:hAnsi="Garamond"/>
            <w:sz w:val="23"/>
            <w:szCs w:val="23"/>
          </w:rPr>
          <w:t>http://birosag.hu/ugyfelkapcsolati-portal/birosag-kereso</w:t>
        </w:r>
      </w:hyperlink>
      <w:r w:rsidRPr="00545CDA">
        <w:rPr>
          <w:rFonts w:ascii="Garamond" w:eastAsia="Calibri" w:hAnsi="Garamond"/>
          <w:bCs/>
          <w:iCs/>
          <w:sz w:val="23"/>
          <w:szCs w:val="23"/>
        </w:rPr>
        <w:t xml:space="preserve"> oldalon.</w:t>
      </w:r>
    </w:p>
    <w:p w14:paraId="28AFD41E" w14:textId="7C695C5C" w:rsidR="00545CDA" w:rsidRDefault="00545CDA" w:rsidP="00545CDA">
      <w:pPr>
        <w:tabs>
          <w:tab w:val="left" w:pos="567"/>
        </w:tabs>
        <w:spacing w:after="120"/>
        <w:jc w:val="both"/>
        <w:rPr>
          <w:rFonts w:ascii="Garamond" w:eastAsia="Calibri" w:hAnsi="Garamond"/>
          <w:bCs/>
          <w:iCs/>
          <w:sz w:val="23"/>
          <w:szCs w:val="23"/>
        </w:rPr>
      </w:pPr>
    </w:p>
    <w:p w14:paraId="710930FA" w14:textId="334B805B" w:rsidR="00545CDA" w:rsidRPr="00545CDA" w:rsidRDefault="00545CDA" w:rsidP="00545CDA">
      <w:pPr>
        <w:tabs>
          <w:tab w:val="left" w:pos="567"/>
        </w:tabs>
        <w:spacing w:after="120"/>
        <w:jc w:val="both"/>
        <w:rPr>
          <w:rFonts w:ascii="Garamond" w:eastAsia="Calibri" w:hAnsi="Garamond"/>
          <w:bCs/>
          <w:iCs/>
          <w:sz w:val="23"/>
          <w:szCs w:val="23"/>
        </w:rPr>
      </w:pPr>
      <w:r>
        <w:rPr>
          <w:rFonts w:ascii="Garamond" w:eastAsia="Calibri" w:hAnsi="Garamond"/>
          <w:bCs/>
          <w:iCs/>
          <w:sz w:val="23"/>
          <w:szCs w:val="23"/>
        </w:rPr>
        <w:t xml:space="preserve">Budapest </w:t>
      </w:r>
      <w:bookmarkStart w:id="5" w:name="_GoBack"/>
      <w:bookmarkEnd w:id="5"/>
      <w:r w:rsidRPr="00FA6C1A">
        <w:rPr>
          <w:rFonts w:ascii="Garamond" w:eastAsia="Calibri" w:hAnsi="Garamond"/>
          <w:bCs/>
          <w:iCs/>
          <w:sz w:val="23"/>
          <w:szCs w:val="23"/>
        </w:rPr>
        <w:t>Hegyvidék, 202</w:t>
      </w:r>
      <w:r w:rsidR="005F32A6" w:rsidRPr="00FA6C1A">
        <w:rPr>
          <w:rFonts w:ascii="Garamond" w:eastAsia="Calibri" w:hAnsi="Garamond"/>
          <w:bCs/>
          <w:iCs/>
          <w:sz w:val="23"/>
          <w:szCs w:val="23"/>
        </w:rPr>
        <w:t xml:space="preserve">3. </w:t>
      </w:r>
      <w:r w:rsidR="00FA6C1A" w:rsidRPr="00FA6C1A">
        <w:rPr>
          <w:rFonts w:ascii="Garamond" w:eastAsia="Calibri" w:hAnsi="Garamond"/>
          <w:bCs/>
          <w:iCs/>
          <w:sz w:val="23"/>
          <w:szCs w:val="23"/>
        </w:rPr>
        <w:t>március 3.</w:t>
      </w:r>
    </w:p>
    <w:p w14:paraId="6D83D8FB" w14:textId="77777777" w:rsidR="0043657B" w:rsidRPr="006E3A76" w:rsidRDefault="0043657B">
      <w:pPr>
        <w:rPr>
          <w:rFonts w:ascii="Garamond" w:hAnsi="Garamond"/>
          <w:sz w:val="23"/>
          <w:szCs w:val="23"/>
        </w:rPr>
      </w:pPr>
    </w:p>
    <w:sectPr w:rsidR="0043657B" w:rsidRPr="006E3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D695" w14:textId="77777777" w:rsidR="00D0729E" w:rsidRDefault="00D0729E" w:rsidP="00DC03AD">
      <w:r>
        <w:separator/>
      </w:r>
    </w:p>
  </w:endnote>
  <w:endnote w:type="continuationSeparator" w:id="0">
    <w:p w14:paraId="2DCBB0F1" w14:textId="77777777" w:rsidR="00D0729E" w:rsidRDefault="00D0729E" w:rsidP="00D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5079" w14:textId="77777777" w:rsidR="00D0729E" w:rsidRDefault="00D0729E" w:rsidP="00DC03AD">
      <w:r>
        <w:separator/>
      </w:r>
    </w:p>
  </w:footnote>
  <w:footnote w:type="continuationSeparator" w:id="0">
    <w:p w14:paraId="6A7462C7" w14:textId="77777777" w:rsidR="00D0729E" w:rsidRDefault="00D0729E" w:rsidP="00DC03AD">
      <w:r>
        <w:continuationSeparator/>
      </w:r>
    </w:p>
  </w:footnote>
  <w:footnote w:id="1">
    <w:p w14:paraId="7ADD3576" w14:textId="0C3D0886" w:rsidR="00DC03AD" w:rsidRPr="00DC03AD" w:rsidRDefault="00DC03AD" w:rsidP="00AC31DE">
      <w:pPr>
        <w:pStyle w:val="Lbjegyzetszveg"/>
        <w:spacing w:after="60"/>
        <w:jc w:val="both"/>
        <w:rPr>
          <w:rFonts w:ascii="Garamond" w:hAnsi="Garamond"/>
        </w:rPr>
      </w:pPr>
      <w:r>
        <w:rPr>
          <w:rStyle w:val="Lbjegyzet-hivatkozs"/>
        </w:rPr>
        <w:footnoteRef/>
      </w:r>
      <w:r>
        <w:t xml:space="preserve"> </w:t>
      </w:r>
      <w:r>
        <w:rPr>
          <w:rFonts w:ascii="Garamond" w:hAnsi="Garamond"/>
        </w:rPr>
        <w:t>A</w:t>
      </w:r>
      <w:r w:rsidRPr="00DC03AD">
        <w:rPr>
          <w:rFonts w:ascii="Garamond" w:hAnsi="Garamond"/>
          <w:bCs/>
        </w:rPr>
        <w:t>z önkormányzati hivatalok egységes irattári tervének kiadásáról 78/2012. (XII. 28.) BM rendelet</w:t>
      </w:r>
      <w:r>
        <w:rPr>
          <w:rFonts w:ascii="Garamond" w:hAnsi="Garamond"/>
          <w:bCs/>
        </w:rPr>
        <w:t xml:space="preserve"> mellékletének Általános rész U) pontja szerinti önkormányzati és általános igazgatási ügyek U619 alpontja értelmében.</w:t>
      </w:r>
    </w:p>
  </w:footnote>
  <w:footnote w:id="2">
    <w:p w14:paraId="2D7765D7" w14:textId="55413AED" w:rsidR="00AC31DE" w:rsidRDefault="00AC31DE" w:rsidP="00AC31DE">
      <w:pPr>
        <w:pStyle w:val="Lbjegyzetszveg"/>
        <w:jc w:val="both"/>
      </w:pPr>
      <w:r>
        <w:rPr>
          <w:rStyle w:val="Lbjegyzet-hivatkozs"/>
        </w:rPr>
        <w:footnoteRef/>
      </w:r>
      <w:r>
        <w:t xml:space="preserve"> </w:t>
      </w:r>
      <w:r>
        <w:rPr>
          <w:rFonts w:ascii="Garamond" w:hAnsi="Garamond"/>
        </w:rPr>
        <w:t xml:space="preserve">Az Önkormányzat licitszabályzata értelmében </w:t>
      </w:r>
      <w:r w:rsidRPr="00AC31DE">
        <w:rPr>
          <w:rFonts w:ascii="Garamond" w:hAnsi="Garamond"/>
          <w:bCs/>
        </w:rPr>
        <w:t>amennyiben a nyertes pályázóval szerződés megkötésére nem kerül sor vagy a megkötött szerződés megszűnésének esetköre következik</w:t>
      </w:r>
      <w:r>
        <w:rPr>
          <w:rFonts w:ascii="Garamond" w:hAnsi="Garamond"/>
          <w:bCs/>
        </w:rPr>
        <w:t xml:space="preserve"> be</w:t>
      </w:r>
      <w:r w:rsidRPr="00AC31DE">
        <w:rPr>
          <w:rFonts w:ascii="Garamond" w:hAnsi="Garamond"/>
          <w:bCs/>
        </w:rPr>
        <w:t xml:space="preserve">, az Önkormányzat jogosult, de nem köteles a második legmagasabb ajánlatot tevő licitálóval a licitálást követő 15 napon belül az </w:t>
      </w:r>
      <w:r>
        <w:rPr>
          <w:rFonts w:ascii="Garamond" w:hAnsi="Garamond"/>
          <w:bCs/>
        </w:rPr>
        <w:t xml:space="preserve">adott szerződés megkötni. </w:t>
      </w:r>
    </w:p>
  </w:footnote>
  <w:footnote w:id="3">
    <w:p w14:paraId="5F317BED" w14:textId="77777777" w:rsidR="00A040B9" w:rsidRPr="00DC03AD" w:rsidRDefault="00A040B9" w:rsidP="00A040B9">
      <w:pPr>
        <w:pStyle w:val="Lbjegyzetszveg"/>
        <w:jc w:val="both"/>
        <w:rPr>
          <w:rFonts w:ascii="Garamond" w:hAnsi="Garamond"/>
        </w:rPr>
      </w:pPr>
      <w:r>
        <w:rPr>
          <w:rStyle w:val="Lbjegyzet-hivatkozs"/>
        </w:rPr>
        <w:footnoteRef/>
      </w:r>
      <w:r>
        <w:t xml:space="preserve"> </w:t>
      </w:r>
      <w:r>
        <w:rPr>
          <w:rFonts w:ascii="Garamond" w:hAnsi="Garamond"/>
        </w:rPr>
        <w:t>A</w:t>
      </w:r>
      <w:r w:rsidRPr="00DC03AD">
        <w:rPr>
          <w:rFonts w:ascii="Garamond" w:hAnsi="Garamond"/>
          <w:bCs/>
        </w:rPr>
        <w:t>z önkormányzati hivatalok egységes irattári tervének kiadásáról 78/2012. (XII. 28.) BM rendelet</w:t>
      </w:r>
      <w:r>
        <w:rPr>
          <w:rFonts w:ascii="Garamond" w:hAnsi="Garamond"/>
          <w:bCs/>
        </w:rPr>
        <w:t xml:space="preserve"> mellékletének Általános rész U) pontja szerinti önkormányzati és általános igazgatási ügyek U619 alpontja értelmében.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A8EE660"/>
    <w:lvl w:ilvl="0">
      <w:start w:val="1"/>
      <w:numFmt w:val="none"/>
      <w:suff w:val="nothing"/>
      <w:lvlText w:val=""/>
      <w:lvlJc w:val="left"/>
      <w:pPr>
        <w:tabs>
          <w:tab w:val="num" w:pos="8508"/>
        </w:tabs>
        <w:ind w:left="8940" w:hanging="432"/>
      </w:pPr>
    </w:lvl>
    <w:lvl w:ilvl="1">
      <w:start w:val="1"/>
      <w:numFmt w:val="none"/>
      <w:suff w:val="nothing"/>
      <w:lvlText w:val=""/>
      <w:lvlJc w:val="left"/>
      <w:pPr>
        <w:tabs>
          <w:tab w:val="num" w:pos="8508"/>
        </w:tabs>
        <w:ind w:left="9084" w:hanging="576"/>
      </w:pPr>
    </w:lvl>
    <w:lvl w:ilvl="2">
      <w:start w:val="1"/>
      <w:numFmt w:val="none"/>
      <w:suff w:val="nothing"/>
      <w:lvlText w:val=""/>
      <w:lvlJc w:val="left"/>
      <w:pPr>
        <w:tabs>
          <w:tab w:val="num" w:pos="8508"/>
        </w:tabs>
        <w:ind w:left="9228" w:hanging="720"/>
      </w:pPr>
    </w:lvl>
    <w:lvl w:ilvl="3">
      <w:start w:val="1"/>
      <w:numFmt w:val="none"/>
      <w:suff w:val="nothing"/>
      <w:lvlText w:val=""/>
      <w:lvlJc w:val="left"/>
      <w:pPr>
        <w:tabs>
          <w:tab w:val="num" w:pos="8508"/>
        </w:tabs>
        <w:ind w:left="9372" w:hanging="864"/>
      </w:pPr>
    </w:lvl>
    <w:lvl w:ilvl="4">
      <w:start w:val="1"/>
      <w:numFmt w:val="none"/>
      <w:suff w:val="nothing"/>
      <w:lvlText w:val=""/>
      <w:lvlJc w:val="left"/>
      <w:pPr>
        <w:tabs>
          <w:tab w:val="num" w:pos="8508"/>
        </w:tabs>
        <w:ind w:left="9516" w:hanging="1008"/>
      </w:pPr>
    </w:lvl>
    <w:lvl w:ilvl="5">
      <w:start w:val="1"/>
      <w:numFmt w:val="none"/>
      <w:suff w:val="nothing"/>
      <w:lvlText w:val=""/>
      <w:lvlJc w:val="left"/>
      <w:pPr>
        <w:tabs>
          <w:tab w:val="num" w:pos="8508"/>
        </w:tabs>
        <w:ind w:left="9660" w:hanging="1152"/>
      </w:pPr>
    </w:lvl>
    <w:lvl w:ilvl="6">
      <w:start w:val="1"/>
      <w:numFmt w:val="none"/>
      <w:suff w:val="nothing"/>
      <w:lvlText w:val=""/>
      <w:lvlJc w:val="left"/>
      <w:pPr>
        <w:tabs>
          <w:tab w:val="num" w:pos="8508"/>
        </w:tabs>
        <w:ind w:left="9804" w:hanging="1296"/>
      </w:pPr>
    </w:lvl>
    <w:lvl w:ilvl="7">
      <w:start w:val="1"/>
      <w:numFmt w:val="none"/>
      <w:suff w:val="nothing"/>
      <w:lvlText w:val=""/>
      <w:lvlJc w:val="left"/>
      <w:pPr>
        <w:tabs>
          <w:tab w:val="num" w:pos="8508"/>
        </w:tabs>
        <w:ind w:left="9948" w:hanging="1440"/>
      </w:pPr>
    </w:lvl>
    <w:lvl w:ilvl="8">
      <w:start w:val="1"/>
      <w:numFmt w:val="none"/>
      <w:suff w:val="nothing"/>
      <w:lvlText w:val=""/>
      <w:lvlJc w:val="left"/>
      <w:pPr>
        <w:tabs>
          <w:tab w:val="num" w:pos="8508"/>
        </w:tabs>
        <w:ind w:left="10092" w:hanging="1584"/>
      </w:pPr>
    </w:lvl>
  </w:abstractNum>
  <w:abstractNum w:abstractNumId="1" w15:restartNumberingAfterBreak="0">
    <w:nsid w:val="03F15B01"/>
    <w:multiLevelType w:val="hybridMultilevel"/>
    <w:tmpl w:val="11A2BEA8"/>
    <w:lvl w:ilvl="0" w:tplc="78BEB2A2">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60347320"/>
    <w:multiLevelType w:val="hybridMultilevel"/>
    <w:tmpl w:val="DD98B028"/>
    <w:lvl w:ilvl="0" w:tplc="6D5E2D86">
      <w:start w:val="3"/>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05A15C4"/>
    <w:multiLevelType w:val="hybridMultilevel"/>
    <w:tmpl w:val="1C6CC742"/>
    <w:lvl w:ilvl="0" w:tplc="D64007C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BA30F5B"/>
    <w:multiLevelType w:val="hybridMultilevel"/>
    <w:tmpl w:val="6C0ECE6E"/>
    <w:lvl w:ilvl="0" w:tplc="DC66B496">
      <w:numFmt w:val="bullet"/>
      <w:lvlText w:val="-"/>
      <w:lvlJc w:val="left"/>
      <w:pPr>
        <w:ind w:left="720" w:hanging="360"/>
      </w:pPr>
      <w:rPr>
        <w:rFonts w:ascii="Garamond" w:eastAsia="Times New Roman" w:hAnsi="Garamond" w:cs="Times New Roman"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76"/>
    <w:rsid w:val="00091ADD"/>
    <w:rsid w:val="000F4F63"/>
    <w:rsid w:val="00103D1A"/>
    <w:rsid w:val="00182DF6"/>
    <w:rsid w:val="001E7964"/>
    <w:rsid w:val="002E638F"/>
    <w:rsid w:val="002F10D3"/>
    <w:rsid w:val="00302355"/>
    <w:rsid w:val="003436DD"/>
    <w:rsid w:val="003B6DCB"/>
    <w:rsid w:val="003D2BBD"/>
    <w:rsid w:val="0043657B"/>
    <w:rsid w:val="00440CFD"/>
    <w:rsid w:val="00545CDA"/>
    <w:rsid w:val="00577B15"/>
    <w:rsid w:val="00584C83"/>
    <w:rsid w:val="00585561"/>
    <w:rsid w:val="005F32A6"/>
    <w:rsid w:val="006534EB"/>
    <w:rsid w:val="006C7384"/>
    <w:rsid w:val="006E1CD4"/>
    <w:rsid w:val="006E3A76"/>
    <w:rsid w:val="00701EDF"/>
    <w:rsid w:val="00724EB8"/>
    <w:rsid w:val="00747C3B"/>
    <w:rsid w:val="007601DE"/>
    <w:rsid w:val="007B6EE3"/>
    <w:rsid w:val="007D5CC9"/>
    <w:rsid w:val="008610EA"/>
    <w:rsid w:val="008A11D6"/>
    <w:rsid w:val="008C2E65"/>
    <w:rsid w:val="00A040B9"/>
    <w:rsid w:val="00A7130D"/>
    <w:rsid w:val="00AC31DE"/>
    <w:rsid w:val="00B339EB"/>
    <w:rsid w:val="00BB59EB"/>
    <w:rsid w:val="00C06CB7"/>
    <w:rsid w:val="00CA07D4"/>
    <w:rsid w:val="00CA0ED3"/>
    <w:rsid w:val="00CB4FD9"/>
    <w:rsid w:val="00D0729E"/>
    <w:rsid w:val="00D31A87"/>
    <w:rsid w:val="00D32813"/>
    <w:rsid w:val="00D763E5"/>
    <w:rsid w:val="00D80CCD"/>
    <w:rsid w:val="00D9348F"/>
    <w:rsid w:val="00DC03AD"/>
    <w:rsid w:val="00DD1DAF"/>
    <w:rsid w:val="00DE6D61"/>
    <w:rsid w:val="00E309B1"/>
    <w:rsid w:val="00E90AE7"/>
    <w:rsid w:val="00EA3847"/>
    <w:rsid w:val="00EC2119"/>
    <w:rsid w:val="00F13F6D"/>
    <w:rsid w:val="00F43FB4"/>
    <w:rsid w:val="00F47045"/>
    <w:rsid w:val="00F50D5A"/>
    <w:rsid w:val="00F81217"/>
    <w:rsid w:val="00FA6C1A"/>
    <w:rsid w:val="00FC0A6B"/>
    <w:rsid w:val="00FC7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0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E3A7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E3A76"/>
    <w:rPr>
      <w:color w:val="0000FF"/>
      <w:u w:val="single"/>
    </w:rPr>
  </w:style>
  <w:style w:type="table" w:styleId="Rcsostblzat">
    <w:name w:val="Table Grid"/>
    <w:basedOn w:val="Normltblzat"/>
    <w:uiPriority w:val="39"/>
    <w:rsid w:val="006E3A7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E3A76"/>
    <w:pPr>
      <w:spacing w:before="100" w:beforeAutospacing="1" w:after="100" w:afterAutospacing="1"/>
    </w:pPr>
  </w:style>
  <w:style w:type="character" w:styleId="Jegyzethivatkozs">
    <w:name w:val="annotation reference"/>
    <w:basedOn w:val="Bekezdsalapbettpusa"/>
    <w:uiPriority w:val="99"/>
    <w:semiHidden/>
    <w:unhideWhenUsed/>
    <w:rsid w:val="006534EB"/>
    <w:rPr>
      <w:sz w:val="16"/>
      <w:szCs w:val="16"/>
    </w:rPr>
  </w:style>
  <w:style w:type="paragraph" w:styleId="Jegyzetszveg">
    <w:name w:val="annotation text"/>
    <w:basedOn w:val="Norml"/>
    <w:link w:val="JegyzetszvegChar"/>
    <w:uiPriority w:val="99"/>
    <w:semiHidden/>
    <w:unhideWhenUsed/>
    <w:rsid w:val="006534EB"/>
    <w:rPr>
      <w:sz w:val="20"/>
      <w:szCs w:val="20"/>
    </w:rPr>
  </w:style>
  <w:style w:type="character" w:customStyle="1" w:styleId="JegyzetszvegChar">
    <w:name w:val="Jegyzetszöveg Char"/>
    <w:basedOn w:val="Bekezdsalapbettpusa"/>
    <w:link w:val="Jegyzetszveg"/>
    <w:uiPriority w:val="99"/>
    <w:semiHidden/>
    <w:rsid w:val="006534E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534EB"/>
    <w:rPr>
      <w:b/>
      <w:bCs/>
    </w:rPr>
  </w:style>
  <w:style w:type="character" w:customStyle="1" w:styleId="MegjegyzstrgyaChar">
    <w:name w:val="Megjegyzés tárgya Char"/>
    <w:basedOn w:val="JegyzetszvegChar"/>
    <w:link w:val="Megjegyzstrgya"/>
    <w:uiPriority w:val="99"/>
    <w:semiHidden/>
    <w:rsid w:val="006534E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6534E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34EB"/>
    <w:rPr>
      <w:rFonts w:ascii="Segoe UI" w:eastAsia="Times New Roman" w:hAnsi="Segoe UI" w:cs="Segoe UI"/>
      <w:sz w:val="18"/>
      <w:szCs w:val="18"/>
      <w:lang w:eastAsia="hu-HU"/>
    </w:rPr>
  </w:style>
  <w:style w:type="character" w:styleId="Feloldatlanmegemlts">
    <w:name w:val="Unresolved Mention"/>
    <w:basedOn w:val="Bekezdsalapbettpusa"/>
    <w:uiPriority w:val="99"/>
    <w:semiHidden/>
    <w:unhideWhenUsed/>
    <w:rsid w:val="006534EB"/>
    <w:rPr>
      <w:color w:val="605E5C"/>
      <w:shd w:val="clear" w:color="auto" w:fill="E1DFDD"/>
    </w:rPr>
  </w:style>
  <w:style w:type="paragraph" w:styleId="Lbjegyzetszveg">
    <w:name w:val="footnote text"/>
    <w:basedOn w:val="Norml"/>
    <w:link w:val="LbjegyzetszvegChar"/>
    <w:uiPriority w:val="99"/>
    <w:semiHidden/>
    <w:unhideWhenUsed/>
    <w:rsid w:val="00DC03AD"/>
    <w:rPr>
      <w:sz w:val="20"/>
      <w:szCs w:val="20"/>
    </w:rPr>
  </w:style>
  <w:style w:type="character" w:customStyle="1" w:styleId="LbjegyzetszvegChar">
    <w:name w:val="Lábjegyzetszöveg Char"/>
    <w:basedOn w:val="Bekezdsalapbettpusa"/>
    <w:link w:val="Lbjegyzetszveg"/>
    <w:uiPriority w:val="99"/>
    <w:semiHidden/>
    <w:rsid w:val="00DC03AD"/>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C03AD"/>
    <w:rPr>
      <w:vertAlign w:val="superscript"/>
    </w:rPr>
  </w:style>
  <w:style w:type="paragraph" w:styleId="Listaszerbekezds">
    <w:name w:val="List Paragraph"/>
    <w:basedOn w:val="Norml"/>
    <w:uiPriority w:val="34"/>
    <w:qFormat/>
    <w:rsid w:val="00091ADD"/>
    <w:pPr>
      <w:ind w:left="720"/>
      <w:contextualSpacing/>
    </w:pPr>
  </w:style>
  <w:style w:type="table" w:customStyle="1" w:styleId="Rcsostblzat2">
    <w:name w:val="Rácsos táblázat2"/>
    <w:basedOn w:val="Normltblzat"/>
    <w:next w:val="Rcsostblzat"/>
    <w:uiPriority w:val="39"/>
    <w:rsid w:val="0018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DF6"/>
    <w:pPr>
      <w:autoSpaceDE w:val="0"/>
      <w:autoSpaceDN w:val="0"/>
      <w:adjustRightInd w:val="0"/>
      <w:spacing w:after="0" w:line="240" w:lineRule="auto"/>
    </w:pPr>
    <w:rPr>
      <w:rFonts w:ascii="Garamond" w:hAnsi="Garamond" w:cs="Garamond"/>
      <w:color w:val="000000"/>
      <w:sz w:val="24"/>
      <w:szCs w:val="24"/>
    </w:rPr>
  </w:style>
  <w:style w:type="paragraph" w:styleId="Szvegtrzsbehzssal">
    <w:name w:val="Body Text Indent"/>
    <w:basedOn w:val="Norml"/>
    <w:link w:val="SzvegtrzsbehzssalChar"/>
    <w:uiPriority w:val="99"/>
    <w:semiHidden/>
    <w:unhideWhenUsed/>
    <w:rsid w:val="00AC31DE"/>
    <w:pPr>
      <w:spacing w:after="120"/>
      <w:ind w:left="283"/>
    </w:pPr>
  </w:style>
  <w:style w:type="character" w:customStyle="1" w:styleId="SzvegtrzsbehzssalChar">
    <w:name w:val="Szövegtörzs behúzással Char"/>
    <w:basedOn w:val="Bekezdsalapbettpusa"/>
    <w:link w:val="Szvegtrzsbehzssal"/>
    <w:uiPriority w:val="99"/>
    <w:semiHidden/>
    <w:rsid w:val="00AC31DE"/>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A11D6"/>
    <w:pPr>
      <w:tabs>
        <w:tab w:val="center" w:pos="4536"/>
        <w:tab w:val="right" w:pos="9072"/>
      </w:tabs>
    </w:pPr>
  </w:style>
  <w:style w:type="character" w:customStyle="1" w:styleId="lfejChar">
    <w:name w:val="Élőfej Char"/>
    <w:basedOn w:val="Bekezdsalapbettpusa"/>
    <w:link w:val="lfej"/>
    <w:uiPriority w:val="99"/>
    <w:rsid w:val="008A11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A11D6"/>
    <w:pPr>
      <w:tabs>
        <w:tab w:val="center" w:pos="4536"/>
        <w:tab w:val="right" w:pos="9072"/>
      </w:tabs>
    </w:pPr>
  </w:style>
  <w:style w:type="character" w:customStyle="1" w:styleId="llbChar">
    <w:name w:val="Élőláb Char"/>
    <w:basedOn w:val="Bekezdsalapbettpusa"/>
    <w:link w:val="llb"/>
    <w:uiPriority w:val="99"/>
    <w:rsid w:val="008A11D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vandor@webra.hu" TargetMode="External"/><Relationship Id="rId13" Type="http://schemas.openxmlformats.org/officeDocument/2006/relationships/hyperlink" Target="http://birosag.hu/torvenyszek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mas.vandor@webra.hu" TargetMode="External"/><Relationship Id="rId4" Type="http://schemas.openxmlformats.org/officeDocument/2006/relationships/settings" Target="settings.xml"/><Relationship Id="rId9" Type="http://schemas.openxmlformats.org/officeDocument/2006/relationships/hyperlink" Target="mailto:tamas.vandor@webra.hu" TargetMode="External"/><Relationship Id="rId14" Type="http://schemas.openxmlformats.org/officeDocument/2006/relationships/hyperlink" Target="http://birosag.hu/ugyfelkapcsolati-portal/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C9CA-6D61-4BF2-A591-C831007A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16624</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2023-03-03T09:56:00Z</dcterms:created>
  <dcterms:modified xsi:type="dcterms:W3CDTF">2023-03-03T09:56:00Z</dcterms:modified>
</cp:coreProperties>
</file>